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4.jpeg" ContentType="image/jpeg"/>
  <Override PartName="/word/media/image2.png" ContentType="image/png"/>
  <Override PartName="/word/media/image3.jpeg" ContentType="image/jpeg"/>
  <Override PartName="/word/media/image5.jpeg" ContentType="image/jpe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ageBreakBefore w:val="false"/>
        <w:widowControl w:val="false"/>
        <w:suppressAutoHyphens w:val="true"/>
        <w:bidi w:val="0"/>
        <w:spacing w:before="40" w:after="0"/>
        <w:ind w:left="0" w:right="0" w:hanging="0"/>
        <w:jc w:val="center"/>
        <w:rPr>
          <w:rFonts w:ascii="Arial" w:hAnsi="Arial"/>
          <w:b/>
          <w:b/>
          <w:sz w:val="28"/>
        </w:rPr>
      </w:pPr>
      <w:r>
        <w:rPr>
          <w:rFonts w:ascii="Arial" w:hAnsi="Arial"/>
          <w:b/>
          <w:sz w:val="28"/>
        </w:rPr>
        <w:drawing>
          <wp:anchor behindDoc="0" distT="0" distB="0" distL="0" distR="0" simplePos="0" locked="0" layoutInCell="1" allowOverlap="1" relativeHeight="5">
            <wp:simplePos x="0" y="0"/>
            <wp:positionH relativeFrom="column">
              <wp:posOffset>72390</wp:posOffset>
            </wp:positionH>
            <wp:positionV relativeFrom="paragraph">
              <wp:posOffset>25400</wp:posOffset>
            </wp:positionV>
            <wp:extent cx="1764030" cy="1029335"/>
            <wp:effectExtent l="0" t="0" r="0" b="0"/>
            <wp:wrapSquare wrapText="largest"/>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2"/>
                    <a:stretch>
                      <a:fillRect/>
                    </a:stretch>
                  </pic:blipFill>
                  <pic:spPr bwMode="auto">
                    <a:xfrm>
                      <a:off x="0" y="0"/>
                      <a:ext cx="1764030" cy="1029335"/>
                    </a:xfrm>
                    <a:prstGeom prst="rect">
                      <a:avLst/>
                    </a:prstGeom>
                  </pic:spPr>
                </pic:pic>
              </a:graphicData>
            </a:graphic>
          </wp:anchor>
        </w:drawing>
      </w:r>
    </w:p>
    <w:p>
      <w:pPr>
        <w:pStyle w:val="Header"/>
        <w:jc w:val="center"/>
        <w:rPr>
          <w:sz w:val="44"/>
          <w:szCs w:val="44"/>
        </w:rPr>
      </w:pPr>
      <w:r>
        <w:rPr>
          <w:b/>
          <w:bCs/>
          <w:sz w:val="44"/>
          <w:szCs w:val="44"/>
        </w:rPr>
        <w:t>West Sac Community Radio</w:t>
      </w:r>
    </w:p>
    <w:p>
      <w:pPr>
        <w:pStyle w:val="Header"/>
        <w:jc w:val="center"/>
        <w:rPr>
          <w:sz w:val="22"/>
          <w:szCs w:val="22"/>
        </w:rPr>
      </w:pPr>
      <w:r>
        <w:rPr>
          <w:rFonts w:ascii="Arial" w:hAnsi="Arial"/>
          <w:b/>
          <w:sz w:val="22"/>
          <w:szCs w:val="22"/>
        </w:rPr>
        <w:t>West Sacramento Neighbors Fair, Inc.</w:t>
      </w:r>
    </w:p>
    <w:p>
      <w:pPr>
        <w:pStyle w:val="Normal"/>
        <w:widowControl w:val="false"/>
        <w:tabs>
          <w:tab w:val="clear" w:pos="335"/>
          <w:tab w:val="left" w:pos="9551" w:leader="none"/>
        </w:tabs>
        <w:suppressAutoHyphens w:val="true"/>
        <w:bidi w:val="0"/>
        <w:spacing w:before="40" w:after="0"/>
        <w:ind w:left="0" w:right="0" w:hanging="0"/>
        <w:jc w:val="center"/>
        <w:rPr>
          <w:rFonts w:ascii="Arial" w:hAnsi="Arial" w:eastAsia="Times New Roman" w:cs="Times New Roman"/>
          <w:b/>
          <w:b/>
          <w:bCs/>
          <w:color w:val="1F497D"/>
          <w:sz w:val="20"/>
          <w:szCs w:val="20"/>
          <w:u w:val="none" w:color="000000"/>
        </w:rPr>
      </w:pPr>
      <w:r>
        <w:rPr>
          <w:rFonts w:eastAsia="Times New Roman" w:cs="Times New Roman" w:ascii="Arial" w:hAnsi="Arial"/>
          <w:b/>
          <w:bCs/>
          <w:color w:val="1F497D"/>
          <w:sz w:val="20"/>
          <w:szCs w:val="20"/>
          <w:u w:val="none" w:color="000000"/>
        </w:rPr>
        <mc:AlternateContent>
          <mc:Choice Requires="wps">
            <w:drawing>
              <wp:anchor behindDoc="1" distT="0" distB="0" distL="0" distR="0" simplePos="0" locked="0" layoutInCell="1" allowOverlap="1" relativeHeight="4">
                <wp:simplePos x="0" y="0"/>
                <wp:positionH relativeFrom="page">
                  <wp:posOffset>7757795</wp:posOffset>
                </wp:positionH>
                <wp:positionV relativeFrom="page">
                  <wp:posOffset>6861810</wp:posOffset>
                </wp:positionV>
                <wp:extent cx="193675" cy="191770"/>
                <wp:effectExtent l="0" t="0" r="0" b="0"/>
                <wp:wrapSquare wrapText="bothSides"/>
                <wp:docPr id="2" name="Frame2"/>
                <a:graphic xmlns:a="http://schemas.openxmlformats.org/drawingml/2006/main">
                  <a:graphicData uri="http://schemas.microsoft.com/office/word/2010/wordprocessingShape">
                    <wps:wsp>
                      <wps:cNvSpPr/>
                      <wps:spPr>
                        <a:xfrm>
                          <a:off x="0" y="0"/>
                          <a:ext cx="192960" cy="191160"/>
                        </a:xfrm>
                        <a:prstGeom prst="rect">
                          <a:avLst/>
                        </a:prstGeom>
                        <a:noFill/>
                        <a:ln>
                          <a:noFill/>
                        </a:ln>
                      </wps:spPr>
                      <wps:style>
                        <a:lnRef idx="0"/>
                        <a:fillRef idx="0"/>
                        <a:effectRef idx="0"/>
                        <a:fontRef idx="minor"/>
                      </wps:style>
                      <wps:txbx>
                        <w:txbxContent>
                          <w:p>
                            <w:pPr>
                              <w:pStyle w:val="FrameContents"/>
                              <w:rPr/>
                            </w:pPr>
                            <w:r>
                              <w:rPr/>
                            </w:r>
                          </w:p>
                        </w:txbxContent>
                      </wps:txbx>
                      <wps:bodyPr lIns="54000" rIns="54000" tIns="54000" bIns="54000">
                        <a:noAutofit/>
                      </wps:bodyPr>
                    </wps:wsp>
                  </a:graphicData>
                </a:graphic>
              </wp:anchor>
            </w:drawing>
          </mc:Choice>
          <mc:Fallback>
            <w:pict>
              <v:rect id="shape_0" ID="Frame2" stroked="f" style="position:absolute;margin-left:610.85pt;margin-top:540.3pt;width:15.15pt;height:15pt;mso-position-horizontal-relative:page;mso-position-vertical-relative:page">
                <w10:wrap type="none"/>
                <v:fill o:detectmouseclick="t" on="false"/>
                <v:stroke color="#3465a4" joinstyle="round" endcap="flat"/>
                <v:textbox>
                  <w:txbxContent>
                    <w:p>
                      <w:pPr>
                        <w:pStyle w:val="FrameContents"/>
                        <w:rPr/>
                      </w:pPr>
                      <w:r>
                        <w:rPr/>
                      </w:r>
                    </w:p>
                  </w:txbxContent>
                </v:textbox>
              </v:rect>
            </w:pict>
          </mc:Fallback>
        </mc:AlternateContent>
      </w:r>
    </w:p>
    <w:p>
      <w:pPr>
        <w:pStyle w:val="Heading1"/>
        <w:widowControl w:val="false"/>
        <w:tabs>
          <w:tab w:val="clear" w:pos="335"/>
          <w:tab w:val="left" w:pos="9551" w:leader="none"/>
        </w:tabs>
        <w:suppressAutoHyphens w:val="true"/>
        <w:bidi w:val="0"/>
        <w:spacing w:before="40" w:after="0"/>
        <w:ind w:left="0" w:right="0" w:hanging="0"/>
        <w:jc w:val="center"/>
        <w:rPr/>
      </w:pPr>
      <w:bookmarkStart w:id="0" w:name="__RefHeading___Toc930_553460068"/>
      <w:bookmarkEnd w:id="0"/>
      <w:r>
        <w:rPr>
          <w:rFonts w:eastAsia="Times New Roman" w:cs="Times New Roman" w:ascii="Arial" w:hAnsi="Arial"/>
          <w:b/>
          <w:bCs/>
          <w:color w:val="1F497D"/>
          <w:sz w:val="24"/>
          <w:szCs w:val="24"/>
          <w:u w:val="none" w:color="000000"/>
        </w:rPr>
        <w:t>Executive</w:t>
      </w:r>
      <w:r>
        <w:rPr>
          <w:rFonts w:eastAsia="Times New Roman" w:cs="Times New Roman" w:ascii="Arial" w:hAnsi="Arial"/>
          <w:b/>
          <w:bCs/>
          <w:color w:val="1F497D"/>
          <w:spacing w:val="0"/>
          <w:sz w:val="24"/>
          <w:szCs w:val="24"/>
          <w:u w:val="none" w:color="000000"/>
        </w:rPr>
        <w:t xml:space="preserve"> </w:t>
      </w:r>
      <w:r>
        <w:rPr>
          <w:rFonts w:eastAsia="Times New Roman" w:cs="Times New Roman" w:ascii="Arial" w:hAnsi="Arial"/>
          <w:b/>
          <w:bCs/>
          <w:color w:val="1F497D"/>
          <w:sz w:val="24"/>
          <w:szCs w:val="24"/>
          <w:u w:val="none" w:color="000000"/>
        </w:rPr>
        <w:t>Summary</w:t>
      </w:r>
    </w:p>
    <w:p>
      <w:pPr>
        <w:pStyle w:val="TOAHeading"/>
        <w:spacing w:before="240" w:after="120"/>
        <w:rPr/>
      </w:pPr>
      <w:r>
        <w:rPr/>
      </w:r>
    </w:p>
    <w:p>
      <w:pPr>
        <w:pStyle w:val="Heading1"/>
        <w:rPr/>
      </w:pPr>
      <w:r>
        <w:rPr>
          <w:rFonts w:eastAsia="Times New Roman" w:cs="Times New Roman" w:ascii="Arial" w:hAnsi="Arial"/>
          <w:b/>
          <w:color w:val="000000"/>
          <w:sz w:val="26"/>
          <w:szCs w:val="24"/>
        </w:rPr>
        <w:t>Purpose of the Organization</w:t>
      </w:r>
      <w:r>
        <w:rPr>
          <w:rFonts w:eastAsia="Times New Roman" w:cs="Times New Roman" w:ascii="Arial" w:hAnsi="Arial"/>
          <w:b/>
          <w:color w:val="000000"/>
          <w:sz w:val="24"/>
          <w:szCs w:val="24"/>
        </w:rPr>
        <w:t xml:space="preserve"> </w:t>
      </w:r>
    </w:p>
    <w:p>
      <w:pPr>
        <w:pStyle w:val="Normal"/>
        <w:spacing w:lineRule="auto" w:line="276"/>
        <w:rPr>
          <w:rFonts w:ascii="Arial" w:hAnsi="Arial"/>
          <w:sz w:val="20"/>
          <w:szCs w:val="20"/>
        </w:rPr>
      </w:pPr>
      <w:r>
        <w:rPr>
          <w:rFonts w:eastAsia="Times New Roman" w:cs="Times New Roman" w:ascii="Arial" w:hAnsi="Arial"/>
          <w:color w:val="000000"/>
          <w:sz w:val="20"/>
          <w:szCs w:val="20"/>
        </w:rPr>
        <w:t>West Sacramento Neighbors Fair, Inc. (Neighbors Fair),</w:t>
      </w:r>
      <w:r>
        <w:rPr>
          <w:rFonts w:cs="Times New Roman" w:ascii="Arial" w:hAnsi="Arial"/>
          <w:color w:val="000000"/>
          <w:sz w:val="20"/>
          <w:szCs w:val="20"/>
        </w:rPr>
        <w:t xml:space="preserve"> 501 c(3) </w:t>
      </w:r>
      <w:r>
        <w:rPr>
          <w:rFonts w:eastAsia="Times New Roman" w:cs="Times New Roman" w:ascii="Arial" w:hAnsi="Arial"/>
          <w:color w:val="000000"/>
          <w:sz w:val="20"/>
          <w:szCs w:val="20"/>
        </w:rPr>
        <w:t>non-profit corporation established in 2003, seeks to recognize and promote West Sacramento as a culturally diverse city with a rich heritage. Originally, the organization sponsored a free annual public, multi-cultural fair for seven years with the goal of educating loca</w:t>
      </w:r>
      <w:r>
        <w:rPr>
          <w:rFonts w:eastAsia="Times New Roman" w:cs="Times New Roman" w:ascii="Arial" w:hAnsi="Arial"/>
          <w:sz w:val="20"/>
          <w:szCs w:val="20"/>
        </w:rPr>
        <w:t xml:space="preserve">l citizens about the various cultural traditions within the community, including the contributions of ethnic minorities such as the Portuguese, Latino, Russian, Sikh, Southeast Asian, Native American and African Americans. </w:t>
      </w:r>
    </w:p>
    <w:p>
      <w:pPr>
        <w:pStyle w:val="Normal"/>
        <w:spacing w:lineRule="auto" w:line="276"/>
        <w:rPr>
          <w:rFonts w:eastAsia="Times New Roman" w:cs="Times New Roman"/>
        </w:rPr>
      </w:pPr>
      <w:r>
        <w:rPr>
          <w:rFonts w:eastAsia="Times New Roman" w:cs="Times New Roman"/>
        </w:rPr>
      </w:r>
    </w:p>
    <w:p>
      <w:pPr>
        <w:pStyle w:val="Normal"/>
        <w:spacing w:lineRule="auto" w:line="276"/>
        <w:rPr/>
      </w:pPr>
      <w:r>
        <w:rPr>
          <w:rFonts w:cs="Times New Roman" w:ascii="Arial" w:hAnsi="Arial"/>
          <w:sz w:val="20"/>
          <w:szCs w:val="20"/>
        </w:rPr>
        <w:t xml:space="preserve">From 2016, the new leadership of Neighbors Fair, Inc. has been committed to continuing the mission and promoting the cultural diversity and heritage of West Sacramento. The articles of incorporation, bylaws and policies of West Sacramento Neighbors Fair, Inc., all support a broader educational mission that includes operation of a non-commercial radio station and a dynamic online audio streaming channel. In 2014, the Neighbor’s Fair Board sought approval from the Federal Communications Commission for a license to operate a Low Powered FM broadcast radio station originating from West Sacramento. In March of 2015, the Neighbors Fair successfully obtained a construction permit by the FCC entitling it to proceed with the construction of radio station identified under the call letters KYWS-LP (Know Your West Sacramento). </w:t>
      </w:r>
    </w:p>
    <w:p>
      <w:pPr>
        <w:pStyle w:val="Normal"/>
        <w:spacing w:lineRule="auto" w:line="276"/>
        <w:rPr>
          <w:rFonts w:ascii="Arial" w:hAnsi="Arial" w:cs="Times New Roman"/>
          <w:sz w:val="20"/>
          <w:szCs w:val="20"/>
        </w:rPr>
      </w:pPr>
      <w:r>
        <w:rPr>
          <w:rFonts w:cs="Times New Roman" w:ascii="Arial" w:hAnsi="Arial"/>
          <w:sz w:val="20"/>
          <w:szCs w:val="20"/>
        </w:rPr>
      </w:r>
    </w:p>
    <w:p>
      <w:pPr>
        <w:pStyle w:val="Normal"/>
        <w:spacing w:lineRule="auto" w:line="276"/>
        <w:rPr>
          <w:rFonts w:ascii="Arial" w:hAnsi="Arial"/>
          <w:sz w:val="20"/>
          <w:szCs w:val="20"/>
        </w:rPr>
      </w:pPr>
      <w:r>
        <w:rPr>
          <w:rFonts w:cs="Times New Roman" w:ascii="Arial" w:hAnsi="Arial"/>
          <w:sz w:val="20"/>
          <w:szCs w:val="20"/>
        </w:rPr>
        <w:t>The proposed educational programming for this license includes the following strategies to educate and inform the local community about our rich cultural, social and economic diversity by various means:</w:t>
      </w:r>
    </w:p>
    <w:p>
      <w:pPr>
        <w:pStyle w:val="Normal"/>
        <w:numPr>
          <w:ilvl w:val="0"/>
          <w:numId w:val="1"/>
        </w:numPr>
        <w:spacing w:lineRule="auto" w:line="276"/>
        <w:rPr>
          <w:rFonts w:ascii="Arial" w:hAnsi="Arial"/>
          <w:sz w:val="20"/>
          <w:szCs w:val="20"/>
        </w:rPr>
      </w:pPr>
      <w:r>
        <w:rPr>
          <w:rFonts w:cs="Times New Roman" w:ascii="Arial" w:hAnsi="Arial"/>
          <w:color w:val="000000"/>
          <w:sz w:val="20"/>
          <w:szCs w:val="20"/>
        </w:rPr>
        <w:t>Report local West Sacramento and Yolo County news and</w:t>
      </w:r>
      <w:r>
        <w:rPr>
          <w:rFonts w:cs="Times New Roman" w:ascii="Arial" w:hAnsi="Arial"/>
          <w:sz w:val="20"/>
          <w:szCs w:val="20"/>
        </w:rPr>
        <w:t xml:space="preserve"> events, including broadcasting live events </w:t>
      </w:r>
    </w:p>
    <w:p>
      <w:pPr>
        <w:pStyle w:val="Normal"/>
        <w:numPr>
          <w:ilvl w:val="0"/>
          <w:numId w:val="1"/>
        </w:numPr>
        <w:spacing w:lineRule="auto" w:line="276"/>
        <w:rPr>
          <w:rFonts w:ascii="Arial" w:hAnsi="Arial"/>
          <w:sz w:val="20"/>
          <w:szCs w:val="20"/>
        </w:rPr>
      </w:pPr>
      <w:r>
        <w:rPr>
          <w:rFonts w:cs="Times New Roman" w:ascii="Arial" w:hAnsi="Arial"/>
          <w:color w:val="000000"/>
          <w:sz w:val="20"/>
          <w:szCs w:val="20"/>
        </w:rPr>
        <w:t>Broadcast local achievements and perspectives in public affairs , the arts, science and the environment</w:t>
      </w:r>
    </w:p>
    <w:p>
      <w:pPr>
        <w:pStyle w:val="Normal"/>
        <w:numPr>
          <w:ilvl w:val="0"/>
          <w:numId w:val="1"/>
        </w:numPr>
        <w:spacing w:lineRule="auto" w:line="276"/>
        <w:rPr>
          <w:rFonts w:ascii="Arial" w:hAnsi="Arial"/>
          <w:sz w:val="20"/>
          <w:szCs w:val="20"/>
        </w:rPr>
      </w:pPr>
      <w:r>
        <w:rPr>
          <w:rFonts w:cs="Times New Roman" w:ascii="Arial" w:hAnsi="Arial"/>
          <w:sz w:val="20"/>
          <w:szCs w:val="20"/>
        </w:rPr>
        <w:t xml:space="preserve">Encourage and cultivate multicultural radio programming, with subject matter and hosts from West Sacramento’s various ethnic populations such as </w:t>
      </w:r>
      <w:r>
        <w:rPr>
          <w:rFonts w:eastAsia="Times New Roman" w:cs="Times New Roman" w:ascii="Arial" w:hAnsi="Arial"/>
          <w:sz w:val="20"/>
          <w:szCs w:val="20"/>
        </w:rPr>
        <w:t xml:space="preserve">Portuguese, </w:t>
      </w:r>
      <w:r>
        <w:rPr>
          <w:rFonts w:cs="Times New Roman" w:ascii="Arial" w:hAnsi="Arial"/>
          <w:sz w:val="20"/>
          <w:szCs w:val="20"/>
        </w:rPr>
        <w:t>Latino, Russian, Sikh, Southeast Asian, Native American and African American.</w:t>
      </w:r>
    </w:p>
    <w:p>
      <w:pPr>
        <w:pStyle w:val="Normal"/>
        <w:numPr>
          <w:ilvl w:val="0"/>
          <w:numId w:val="1"/>
        </w:numPr>
        <w:spacing w:lineRule="auto" w:line="276"/>
        <w:rPr>
          <w:rFonts w:ascii="Arial" w:hAnsi="Arial"/>
          <w:sz w:val="20"/>
          <w:szCs w:val="20"/>
        </w:rPr>
      </w:pPr>
      <w:r>
        <w:rPr>
          <w:rFonts w:cs="Times New Roman" w:ascii="Arial" w:hAnsi="Arial"/>
          <w:sz w:val="20"/>
          <w:szCs w:val="20"/>
        </w:rPr>
        <w:t>Train community members in the production of non-commercial radio programming</w:t>
      </w:r>
    </w:p>
    <w:p>
      <w:pPr>
        <w:pStyle w:val="Normal"/>
        <w:numPr>
          <w:ilvl w:val="0"/>
          <w:numId w:val="1"/>
        </w:numPr>
        <w:spacing w:lineRule="auto" w:line="276"/>
        <w:rPr>
          <w:rFonts w:ascii="Arial" w:hAnsi="Arial"/>
          <w:sz w:val="20"/>
          <w:szCs w:val="20"/>
        </w:rPr>
      </w:pPr>
      <w:r>
        <w:rPr>
          <w:rFonts w:cs="Times New Roman" w:ascii="Arial" w:hAnsi="Arial"/>
          <w:color w:val="000000"/>
          <w:sz w:val="20"/>
          <w:szCs w:val="20"/>
        </w:rPr>
        <w:t xml:space="preserve">Partner with West Sacramento educational institutions and non-profits to provide an avenue for information exchange, community dialogue and career development. </w:t>
      </w:r>
      <w:r>
        <w:rPr>
          <w:rFonts w:eastAsia="Times New Roman" w:cs="Times New Roman" w:ascii="Arial" w:hAnsi="Arial"/>
          <w:color w:val="000000"/>
          <w:sz w:val="20"/>
          <w:szCs w:val="20"/>
        </w:rPr>
        <w:t>F</w:t>
      </w:r>
      <w:r>
        <w:rPr>
          <w:rFonts w:eastAsia="Times New Roman" w:cs="Times New Roman" w:ascii="Arial" w:hAnsi="Arial"/>
          <w:sz w:val="20"/>
          <w:szCs w:val="20"/>
        </w:rPr>
        <w:t>or example, students will be able to learn to produce local music, informational programming</w:t>
      </w:r>
      <w:r>
        <w:rPr>
          <w:rFonts w:eastAsia="Times New Roman" w:cs="Times New Roman" w:ascii="Arial" w:hAnsi="Arial"/>
          <w:color w:val="FF0000"/>
          <w:sz w:val="20"/>
          <w:szCs w:val="20"/>
        </w:rPr>
        <w:t xml:space="preserve"> </w:t>
      </w:r>
      <w:r>
        <w:rPr>
          <w:rFonts w:eastAsia="Times New Roman" w:cs="Times New Roman" w:ascii="Arial" w:hAnsi="Arial"/>
          <w:color w:val="000000"/>
          <w:sz w:val="20"/>
          <w:szCs w:val="20"/>
        </w:rPr>
        <w:t>and public service announcements</w:t>
      </w:r>
      <w:r>
        <w:rPr>
          <w:rFonts w:eastAsia="Times New Roman" w:cs="Times New Roman" w:ascii="Arial" w:hAnsi="Arial"/>
          <w:sz w:val="20"/>
          <w:szCs w:val="20"/>
        </w:rPr>
        <w:t xml:space="preserve"> and to broadcast live accounts of scholastic sports events, such as high school football games.</w:t>
      </w:r>
    </w:p>
    <w:p>
      <w:pPr>
        <w:pStyle w:val="Normal"/>
        <w:numPr>
          <w:ilvl w:val="0"/>
          <w:numId w:val="1"/>
        </w:numPr>
        <w:spacing w:lineRule="auto" w:line="276"/>
        <w:rPr/>
      </w:pPr>
      <w:r>
        <w:rPr>
          <w:rFonts w:cs="Times New Roman" w:ascii="Arial" w:hAnsi="Arial"/>
          <w:sz w:val="20"/>
          <w:szCs w:val="20"/>
        </w:rPr>
        <w:t>Promote the dissemination of information for health and public safety. For example: in the event of a flood or other disaster, KYWS radio will collaborate with the City of West Sacramento and public safety personnel to augment information provided to West Sacramento residents. In addition, KYWS will provide resources to support the AARP Age- Friendly Community initiative. The station will also have the technical ability to communicate remotely with City “reader boards” which provide visual information messages at key traffic areas around West Sacramento.</w:t>
      </w:r>
    </w:p>
    <w:p>
      <w:pPr>
        <w:pStyle w:val="Normal"/>
        <w:numPr>
          <w:ilvl w:val="0"/>
          <w:numId w:val="1"/>
        </w:numPr>
        <w:spacing w:lineRule="auto" w:line="276"/>
        <w:rPr>
          <w:rFonts w:ascii="Arial" w:hAnsi="Arial"/>
          <w:sz w:val="20"/>
          <w:szCs w:val="20"/>
        </w:rPr>
      </w:pPr>
      <w:r>
        <w:rPr>
          <w:rFonts w:cs="Times New Roman" w:ascii="Arial" w:hAnsi="Arial"/>
          <w:sz w:val="20"/>
          <w:szCs w:val="20"/>
        </w:rPr>
        <w:t xml:space="preserve">Offer a diverse musical program to expose listeners to local and culturally diverse music forms. </w:t>
      </w:r>
    </w:p>
    <w:p>
      <w:pPr>
        <w:pStyle w:val="Normal"/>
        <w:spacing w:lineRule="auto" w:line="276" w:before="0" w:after="0"/>
        <w:ind w:left="0" w:right="0" w:hanging="0"/>
        <w:rPr>
          <w:rFonts w:eastAsia="Times New Roman" w:cs="Times New Roman"/>
        </w:rPr>
      </w:pPr>
      <w:r>
        <w:rPr>
          <w:rFonts w:eastAsia="Times New Roman" w:cs="Times New Roman"/>
        </w:rPr>
      </w:r>
    </w:p>
    <w:p>
      <w:pPr>
        <w:pStyle w:val="Normal"/>
        <w:spacing w:lineRule="auto" w:line="276" w:before="0" w:after="0"/>
        <w:ind w:left="0" w:right="0" w:hanging="0"/>
        <w:rPr/>
      </w:pPr>
      <w:r>
        <w:rPr>
          <w:rFonts w:eastAsia="Times New Roman" w:cs="Times New Roman" w:ascii="Arial" w:hAnsi="Arial"/>
          <w:sz w:val="20"/>
          <w:szCs w:val="20"/>
        </w:rPr>
        <w:t>All these programs will educate and enrich the local community.</w:t>
      </w:r>
    </w:p>
    <w:p>
      <w:pPr>
        <w:pStyle w:val="TextBody"/>
        <w:rPr>
          <w:rFonts w:ascii="Arial" w:hAnsi="Arial" w:cs="Arial"/>
          <w:b/>
          <w:b/>
          <w:bCs/>
          <w:sz w:val="24"/>
          <w:szCs w:val="24"/>
        </w:rPr>
      </w:pPr>
      <w:r>
        <w:rPr>
          <w:rFonts w:cs="Arial" w:ascii="Arial" w:hAnsi="Arial"/>
          <w:b/>
          <w:bCs/>
          <w:sz w:val="24"/>
          <w:szCs w:val="24"/>
        </w:rPr>
      </w:r>
    </w:p>
    <w:p>
      <w:pPr>
        <w:pStyle w:val="TextBody"/>
        <w:rPr>
          <w:sz w:val="26"/>
          <w:szCs w:val="26"/>
        </w:rPr>
      </w:pPr>
      <w:r>
        <w:rPr>
          <w:rFonts w:cs="Arial" w:ascii="Arial" w:hAnsi="Arial"/>
          <w:b/>
          <w:bCs/>
          <w:sz w:val="26"/>
          <w:szCs w:val="26"/>
        </w:rPr>
        <w:t>Our path forward</w:t>
      </w:r>
    </w:p>
    <w:p>
      <w:pPr>
        <w:pStyle w:val="TextBody"/>
        <w:spacing w:lineRule="auto" w:line="276"/>
        <w:rPr>
          <w:rFonts w:ascii="Arial" w:hAnsi="Arial"/>
          <w:sz w:val="20"/>
          <w:szCs w:val="20"/>
        </w:rPr>
      </w:pPr>
      <w:r>
        <w:rPr>
          <w:rFonts w:cs="Arial" w:ascii="Arial" w:hAnsi="Arial"/>
          <w:sz w:val="20"/>
          <w:szCs w:val="20"/>
        </w:rPr>
        <w:t>West Sacramento Neighbors Fair has developed  and adopted a strategic plan that is dynamic in nature and can be used as a guide for the development and planning processes of its future. The main goals and objectives for the organization are delineated herein and include the following broad goals and correlated key action</w:t>
      </w:r>
      <w:r>
        <w:rPr>
          <w:rFonts w:cs="Arial" w:ascii="Arial" w:hAnsi="Arial"/>
          <w:spacing w:val="0"/>
          <w:sz w:val="20"/>
          <w:szCs w:val="20"/>
        </w:rPr>
        <w:t xml:space="preserve"> </w:t>
      </w:r>
      <w:r>
        <w:rPr>
          <w:rFonts w:cs="Arial" w:ascii="Arial" w:hAnsi="Arial"/>
          <w:sz w:val="20"/>
          <w:szCs w:val="20"/>
        </w:rPr>
        <w:t>steps:</w:t>
      </w:r>
    </w:p>
    <w:p>
      <w:pPr>
        <w:pStyle w:val="TextBody"/>
        <w:spacing w:lineRule="auto" w:line="276"/>
        <w:rPr>
          <w:rFonts w:ascii="Arial" w:hAnsi="Arial"/>
          <w:sz w:val="20"/>
          <w:szCs w:val="20"/>
        </w:rPr>
      </w:pPr>
      <w:r>
        <w:rPr>
          <w:rFonts w:eastAsia="Times New Roman" w:cs="Arial" w:ascii="Arial" w:hAnsi="Arial"/>
          <w:b/>
          <w:bCs/>
          <w:sz w:val="22"/>
          <w:szCs w:val="22"/>
          <w:u w:val="single"/>
        </w:rPr>
        <w:t>Board, Volunteer, Community Development</w:t>
      </w:r>
    </w:p>
    <w:p>
      <w:pPr>
        <w:pStyle w:val="TextBody"/>
        <w:spacing w:lineRule="auto" w:line="276"/>
        <w:rPr>
          <w:rFonts w:ascii="Arial" w:hAnsi="Arial"/>
          <w:sz w:val="20"/>
          <w:szCs w:val="20"/>
        </w:rPr>
      </w:pPr>
      <w:r>
        <w:rPr>
          <w:rFonts w:cs="Arial" w:ascii="Arial" w:hAnsi="Arial"/>
          <w:sz w:val="20"/>
          <w:szCs w:val="20"/>
        </w:rPr>
        <w:tab/>
        <w:t xml:space="preserve">Strengthen the effectiveness of the Board of Directors through more training and by attracting key </w:t>
        <w:tab/>
        <w:t xml:space="preserve">community members to serve on the board. </w:t>
      </w:r>
    </w:p>
    <w:p>
      <w:pPr>
        <w:pStyle w:val="TextBody"/>
        <w:spacing w:lineRule="auto" w:line="276"/>
        <w:rPr/>
      </w:pPr>
      <w:r>
        <w:rPr>
          <w:rFonts w:cs="Arial" w:ascii="Arial" w:hAnsi="Arial"/>
          <w:sz w:val="20"/>
          <w:szCs w:val="20"/>
        </w:rPr>
        <w:tab/>
        <w:t xml:space="preserve">Provide paths of opportunity that improve professionalism through training, policy development, and </w:t>
        <w:tab/>
        <w:t>personal accountability.</w:t>
      </w:r>
    </w:p>
    <w:p>
      <w:pPr>
        <w:pStyle w:val="TextBody"/>
        <w:spacing w:lineRule="auto" w:line="276"/>
        <w:rPr/>
      </w:pPr>
      <w:r>
        <w:rPr>
          <w:rFonts w:cs="Arial" w:ascii="Arial" w:hAnsi="Arial"/>
          <w:sz w:val="20"/>
          <w:szCs w:val="20"/>
        </w:rPr>
        <w:tab/>
        <w:t xml:space="preserve">Increase and broaden the volunteer base of support to Neighbors Fair by the board and staff by </w:t>
        <w:tab/>
        <w:t>providing positive opportunities for enhancement of meaningful volunteer experiences within the</w:t>
      </w:r>
      <w:r>
        <w:rPr>
          <w:rFonts w:cs="Arial" w:ascii="Arial" w:hAnsi="Arial"/>
          <w:spacing w:val="0"/>
          <w:sz w:val="20"/>
          <w:szCs w:val="20"/>
        </w:rPr>
        <w:t xml:space="preserve"> </w:t>
        <w:tab/>
      </w:r>
      <w:r>
        <w:rPr>
          <w:rFonts w:cs="Arial" w:ascii="Arial" w:hAnsi="Arial"/>
          <w:sz w:val="20"/>
          <w:szCs w:val="20"/>
        </w:rPr>
        <w:t>organization.</w:t>
      </w:r>
    </w:p>
    <w:p>
      <w:pPr>
        <w:pStyle w:val="TextBody"/>
        <w:spacing w:lineRule="auto" w:line="276"/>
        <w:rPr/>
      </w:pPr>
      <w:r>
        <w:rPr>
          <w:rFonts w:eastAsia="Times New Roman" w:cs="Arial" w:ascii="Arial" w:hAnsi="Arial"/>
          <w:sz w:val="20"/>
          <w:szCs w:val="20"/>
        </w:rPr>
        <w:tab/>
        <w:t>Participate through the board and volunteers in regional efforts that forward Neighbors Fair’s</w:t>
      </w:r>
      <w:r>
        <w:rPr>
          <w:rFonts w:eastAsia="Times New Roman" w:cs="Arial" w:ascii="Arial" w:hAnsi="Arial"/>
          <w:spacing w:val="0"/>
          <w:sz w:val="20"/>
          <w:szCs w:val="20"/>
        </w:rPr>
        <w:t xml:space="preserve"> </w:t>
      </w:r>
      <w:r>
        <w:rPr>
          <w:rFonts w:eastAsia="Times New Roman" w:cs="Arial" w:ascii="Arial" w:hAnsi="Arial"/>
          <w:sz w:val="20"/>
          <w:szCs w:val="20"/>
        </w:rPr>
        <w:t>mission.</w:t>
      </w:r>
    </w:p>
    <w:p>
      <w:pPr>
        <w:pStyle w:val="TextBody"/>
        <w:spacing w:lineRule="auto" w:line="276"/>
        <w:rPr>
          <w:rFonts w:ascii="Arial" w:hAnsi="Arial"/>
          <w:sz w:val="20"/>
          <w:szCs w:val="20"/>
        </w:rPr>
      </w:pPr>
      <w:r>
        <w:rPr>
          <w:rFonts w:cs="Arial" w:ascii="Arial" w:hAnsi="Arial"/>
          <w:b/>
          <w:sz w:val="22"/>
          <w:szCs w:val="22"/>
          <w:u w:val="single"/>
        </w:rPr>
        <w:t>Programming</w:t>
      </w:r>
      <w:r>
        <w:rPr>
          <w:rFonts w:cs="Arial" w:ascii="Arial" w:hAnsi="Arial"/>
          <w:b/>
          <w:spacing w:val="0"/>
          <w:sz w:val="22"/>
          <w:szCs w:val="22"/>
          <w:u w:val="single"/>
        </w:rPr>
        <w:t xml:space="preserve"> Creation and </w:t>
      </w:r>
      <w:r>
        <w:rPr>
          <w:rFonts w:cs="Arial" w:ascii="Arial" w:hAnsi="Arial"/>
          <w:b/>
          <w:sz w:val="22"/>
          <w:szCs w:val="22"/>
          <w:u w:val="single"/>
        </w:rPr>
        <w:t>Improvements</w:t>
      </w:r>
    </w:p>
    <w:p>
      <w:pPr>
        <w:pStyle w:val="TextBody"/>
        <w:spacing w:lineRule="auto" w:line="276"/>
        <w:rPr>
          <w:rFonts w:ascii="Arial" w:hAnsi="Arial"/>
          <w:sz w:val="20"/>
          <w:szCs w:val="20"/>
        </w:rPr>
      </w:pPr>
      <w:r>
        <w:rPr>
          <w:rFonts w:cs="Arial" w:ascii="Arial" w:hAnsi="Arial"/>
          <w:sz w:val="20"/>
          <w:szCs w:val="20"/>
        </w:rPr>
        <w:tab/>
        <w:t xml:space="preserve">The heart of Neighbors Fair has been that of community activities. It will now add to that focus broadcast </w:t>
        <w:tab/>
        <w:t xml:space="preserve">programming, which will become the face Neighbors Fair presents to a listening public. Procedures and </w:t>
        <w:tab/>
        <w:t xml:space="preserve">protocols will be developed and implemented that facilitate a rewarding experience for volunteer based </w:t>
        <w:tab/>
        <w:t xml:space="preserve">content </w:t>
        <w:tab/>
        <w:t xml:space="preserve">development that speaks to the richly diverse communities served by the broadcast airwaves </w:t>
        <w:tab/>
        <w:t xml:space="preserve">and online </w:t>
      </w:r>
      <w:r>
        <w:rPr>
          <w:rFonts w:cs="Arial" w:ascii="Arial" w:hAnsi="Arial"/>
          <w:color w:val="000000"/>
          <w:sz w:val="20"/>
          <w:szCs w:val="20"/>
        </w:rPr>
        <w:t>presence</w:t>
      </w:r>
      <w:r>
        <w:rPr>
          <w:rFonts w:cs="Arial" w:ascii="Arial" w:hAnsi="Arial"/>
          <w:sz w:val="20"/>
          <w:szCs w:val="20"/>
        </w:rPr>
        <w:t xml:space="preserve">.  </w:t>
      </w:r>
    </w:p>
    <w:p>
      <w:pPr>
        <w:pStyle w:val="TextBody"/>
        <w:spacing w:lineRule="auto" w:line="276"/>
        <w:rPr>
          <w:rFonts w:ascii="Arial" w:hAnsi="Arial"/>
          <w:sz w:val="20"/>
          <w:szCs w:val="20"/>
        </w:rPr>
      </w:pPr>
      <w:r>
        <w:rPr>
          <w:rFonts w:eastAsia="Times New Roman" w:cs="Arial" w:ascii="Arial" w:hAnsi="Arial"/>
          <w:b/>
          <w:bCs/>
          <w:sz w:val="22"/>
          <w:szCs w:val="22"/>
          <w:u w:val="single" w:color="000000"/>
        </w:rPr>
        <w:t>Marketing and Community</w:t>
      </w:r>
      <w:r>
        <w:rPr>
          <w:rFonts w:eastAsia="Times New Roman" w:cs="Arial" w:ascii="Arial" w:hAnsi="Arial"/>
          <w:b/>
          <w:bCs/>
          <w:spacing w:val="0"/>
          <w:sz w:val="22"/>
          <w:szCs w:val="22"/>
          <w:u w:val="single" w:color="000000"/>
        </w:rPr>
        <w:t xml:space="preserve"> </w:t>
      </w:r>
      <w:r>
        <w:rPr>
          <w:rFonts w:eastAsia="Times New Roman" w:cs="Arial" w:ascii="Arial" w:hAnsi="Arial"/>
          <w:b/>
          <w:bCs/>
          <w:sz w:val="22"/>
          <w:szCs w:val="22"/>
          <w:u w:val="single" w:color="000000"/>
        </w:rPr>
        <w:t>Outreach</w:t>
      </w:r>
    </w:p>
    <w:p>
      <w:pPr>
        <w:pStyle w:val="TextBody"/>
        <w:spacing w:lineRule="auto" w:line="276"/>
        <w:rPr>
          <w:rFonts w:ascii="Arial" w:hAnsi="Arial"/>
          <w:sz w:val="20"/>
          <w:szCs w:val="20"/>
        </w:rPr>
      </w:pPr>
      <w:r>
        <w:rPr>
          <w:rFonts w:cs="Arial" w:ascii="Arial" w:hAnsi="Arial"/>
          <w:sz w:val="20"/>
          <w:szCs w:val="20"/>
        </w:rPr>
        <w:tab/>
        <w:t xml:space="preserve">Develop community relationships that will reflect the diversity of West Sacramento, East Yolo and the </w:t>
        <w:tab/>
        <w:t>Sacramento metro areas and to reach potential listeners in all age, racial, social, and economic groups.</w:t>
      </w:r>
    </w:p>
    <w:p>
      <w:pPr>
        <w:pStyle w:val="TextBody"/>
        <w:spacing w:lineRule="auto" w:line="276"/>
        <w:rPr>
          <w:rFonts w:ascii="Arial" w:hAnsi="Arial"/>
          <w:sz w:val="20"/>
          <w:szCs w:val="20"/>
        </w:rPr>
      </w:pPr>
      <w:r>
        <w:rPr>
          <w:rFonts w:cs="Arial" w:ascii="Arial" w:hAnsi="Arial"/>
          <w:sz w:val="20"/>
          <w:szCs w:val="20"/>
        </w:rPr>
        <w:tab/>
        <w:t xml:space="preserve">Create a more relevant presence for Neighbors Fair in the local media market. Develop new branding to </w:t>
        <w:tab/>
        <w:t>promote the services and resources of the Neighbors Fair</w:t>
      </w:r>
      <w:r>
        <w:rPr>
          <w:rFonts w:cs="Arial" w:ascii="Arial" w:hAnsi="Arial"/>
          <w:spacing w:val="0"/>
          <w:sz w:val="20"/>
          <w:szCs w:val="20"/>
        </w:rPr>
        <w:t xml:space="preserve"> </w:t>
      </w:r>
      <w:r>
        <w:rPr>
          <w:rFonts w:cs="Arial" w:ascii="Arial" w:hAnsi="Arial"/>
          <w:sz w:val="20"/>
          <w:szCs w:val="20"/>
        </w:rPr>
        <w:t>community.</w:t>
      </w:r>
    </w:p>
    <w:p>
      <w:pPr>
        <w:pStyle w:val="TextBody"/>
        <w:spacing w:lineRule="auto" w:line="276"/>
        <w:rPr>
          <w:rFonts w:ascii="Arial" w:hAnsi="Arial"/>
          <w:sz w:val="20"/>
          <w:szCs w:val="20"/>
        </w:rPr>
      </w:pPr>
      <w:r>
        <w:rPr>
          <w:rFonts w:eastAsia="Times New Roman" w:cs="Arial" w:ascii="Arial" w:hAnsi="Arial"/>
          <w:b/>
          <w:bCs/>
          <w:color w:val="000000"/>
          <w:sz w:val="20"/>
          <w:szCs w:val="20"/>
          <w:u w:val="single" w:color="000000"/>
        </w:rPr>
        <w:t>Media</w:t>
      </w:r>
      <w:r>
        <w:rPr>
          <w:rFonts w:eastAsia="Times New Roman" w:cs="Arial" w:ascii="Arial" w:hAnsi="Arial"/>
          <w:b/>
          <w:bCs/>
          <w:color w:val="000000"/>
          <w:spacing w:val="0"/>
          <w:sz w:val="20"/>
          <w:szCs w:val="20"/>
          <w:u w:val="single" w:color="000000"/>
        </w:rPr>
        <w:t xml:space="preserve"> </w:t>
      </w:r>
      <w:r>
        <w:rPr>
          <w:rFonts w:eastAsia="Times New Roman" w:cs="Arial" w:ascii="Arial" w:hAnsi="Arial"/>
          <w:b/>
          <w:bCs/>
          <w:color w:val="000000"/>
          <w:sz w:val="20"/>
          <w:szCs w:val="20"/>
          <w:u w:val="single" w:color="000000"/>
        </w:rPr>
        <w:t>Center</w:t>
      </w:r>
    </w:p>
    <w:p>
      <w:pPr>
        <w:pStyle w:val="TextBody"/>
        <w:spacing w:lineRule="auto" w:line="276"/>
        <w:rPr>
          <w:rFonts w:ascii="Arial" w:hAnsi="Arial"/>
          <w:sz w:val="20"/>
          <w:szCs w:val="20"/>
        </w:rPr>
      </w:pPr>
      <w:r>
        <w:rPr>
          <w:rFonts w:cs="Arial" w:ascii="Arial" w:hAnsi="Arial"/>
          <w:sz w:val="20"/>
          <w:szCs w:val="20"/>
        </w:rPr>
        <w:tab/>
        <w:t xml:space="preserve">Improve and enhance the online presence of Neighbors Fair programming with appropriate applications </w:t>
        <w:tab/>
        <w:t>for modern media</w:t>
      </w:r>
      <w:r>
        <w:rPr>
          <w:rFonts w:cs="Arial" w:ascii="Arial" w:hAnsi="Arial"/>
          <w:spacing w:val="0"/>
          <w:sz w:val="20"/>
          <w:szCs w:val="20"/>
        </w:rPr>
        <w:t xml:space="preserve"> </w:t>
      </w:r>
      <w:r>
        <w:rPr>
          <w:rFonts w:cs="Arial" w:ascii="Arial" w:hAnsi="Arial"/>
          <w:sz w:val="20"/>
          <w:szCs w:val="20"/>
        </w:rPr>
        <w:t>tools.</w:t>
      </w:r>
    </w:p>
    <w:p>
      <w:pPr>
        <w:pStyle w:val="TextBody"/>
        <w:spacing w:lineRule="auto" w:line="276"/>
        <w:rPr>
          <w:rFonts w:ascii="Arial" w:hAnsi="Arial"/>
          <w:sz w:val="20"/>
          <w:szCs w:val="20"/>
        </w:rPr>
      </w:pPr>
      <w:r>
        <w:rPr>
          <w:rFonts w:cs="Arial" w:ascii="Arial" w:hAnsi="Arial"/>
          <w:sz w:val="20"/>
          <w:szCs w:val="20"/>
        </w:rPr>
        <w:tab/>
        <w:t xml:space="preserve">Create a Neighbors Fair media center that improves programming through more training, improved </w:t>
        <w:tab/>
        <w:t>policies, and increased personal accountability for</w:t>
      </w:r>
      <w:r>
        <w:rPr>
          <w:rFonts w:cs="Arial" w:ascii="Arial" w:hAnsi="Arial"/>
          <w:spacing w:val="0"/>
          <w:sz w:val="20"/>
          <w:szCs w:val="20"/>
        </w:rPr>
        <w:t xml:space="preserve"> </w:t>
      </w:r>
      <w:r>
        <w:rPr>
          <w:rFonts w:cs="Arial" w:ascii="Arial" w:hAnsi="Arial"/>
          <w:sz w:val="20"/>
          <w:szCs w:val="20"/>
        </w:rPr>
        <w:t>follow-through.</w:t>
      </w:r>
    </w:p>
    <w:p>
      <w:pPr>
        <w:pStyle w:val="TextBody"/>
        <w:spacing w:lineRule="auto" w:line="276"/>
        <w:rPr>
          <w:rFonts w:ascii="Arial" w:hAnsi="Arial"/>
          <w:sz w:val="20"/>
          <w:szCs w:val="20"/>
        </w:rPr>
      </w:pPr>
      <w:r>
        <w:rPr>
          <w:rFonts w:cs="Arial" w:ascii="Arial" w:hAnsi="Arial"/>
          <w:b/>
          <w:sz w:val="20"/>
          <w:szCs w:val="20"/>
          <w:u w:val="single"/>
        </w:rPr>
        <w:t>Financial</w:t>
      </w:r>
      <w:r>
        <w:rPr>
          <w:rFonts w:cs="Arial" w:ascii="Arial" w:hAnsi="Arial"/>
          <w:b/>
          <w:spacing w:val="0"/>
          <w:sz w:val="20"/>
          <w:szCs w:val="20"/>
          <w:u w:val="single"/>
        </w:rPr>
        <w:t xml:space="preserve"> </w:t>
      </w:r>
      <w:r>
        <w:rPr>
          <w:rFonts w:cs="Arial" w:ascii="Arial" w:hAnsi="Arial"/>
          <w:b/>
          <w:sz w:val="20"/>
          <w:szCs w:val="20"/>
          <w:u w:val="single"/>
        </w:rPr>
        <w:t>Sustainability</w:t>
      </w:r>
    </w:p>
    <w:p>
      <w:pPr>
        <w:pStyle w:val="TextBody"/>
        <w:spacing w:lineRule="auto" w:line="276"/>
        <w:rPr>
          <w:rFonts w:ascii="Arial" w:hAnsi="Arial"/>
          <w:sz w:val="20"/>
          <w:szCs w:val="20"/>
        </w:rPr>
      </w:pPr>
      <w:r>
        <w:rPr>
          <w:rFonts w:eastAsia="Times New Roman" w:cs="Arial" w:ascii="Arial" w:hAnsi="Arial"/>
          <w:b/>
          <w:bCs/>
          <w:sz w:val="20"/>
          <w:szCs w:val="20"/>
          <w:u w:val="none" w:color="000000"/>
        </w:rPr>
        <w:tab/>
      </w:r>
      <w:r>
        <w:rPr>
          <w:rFonts w:cs="Arial" w:ascii="Arial" w:hAnsi="Arial"/>
          <w:sz w:val="20"/>
          <w:szCs w:val="20"/>
        </w:rPr>
        <w:t>Increase community support through training, education, and</w:t>
      </w:r>
      <w:r>
        <w:rPr>
          <w:rFonts w:cs="Arial" w:ascii="Arial" w:hAnsi="Arial"/>
          <w:spacing w:val="0"/>
          <w:sz w:val="20"/>
          <w:szCs w:val="20"/>
        </w:rPr>
        <w:t xml:space="preserve"> </w:t>
      </w:r>
      <w:r>
        <w:rPr>
          <w:rFonts w:cs="Arial" w:ascii="Arial" w:hAnsi="Arial"/>
          <w:sz w:val="20"/>
          <w:szCs w:val="20"/>
        </w:rPr>
        <w:t>outreach.</w:t>
      </w:r>
    </w:p>
    <w:p>
      <w:pPr>
        <w:pStyle w:val="TextBody"/>
        <w:spacing w:lineRule="auto" w:line="276"/>
        <w:rPr>
          <w:rFonts w:ascii="Arial" w:hAnsi="Arial"/>
          <w:sz w:val="20"/>
          <w:szCs w:val="20"/>
        </w:rPr>
      </w:pPr>
      <w:r>
        <w:rPr>
          <w:rFonts w:cs="Arial" w:ascii="Arial" w:hAnsi="Arial"/>
          <w:sz w:val="20"/>
          <w:szCs w:val="20"/>
        </w:rPr>
        <w:tab/>
        <w:t xml:space="preserve">Develop policies that will create a sustainable membership of approximately 3,000. </w:t>
      </w:r>
    </w:p>
    <w:p>
      <w:pPr>
        <w:pStyle w:val="TextBody"/>
        <w:spacing w:lineRule="auto" w:line="276"/>
        <w:rPr>
          <w:rFonts w:ascii="Arial" w:hAnsi="Arial"/>
          <w:sz w:val="20"/>
          <w:szCs w:val="20"/>
        </w:rPr>
      </w:pPr>
      <w:r>
        <w:rPr>
          <w:rFonts w:cs="Arial" w:ascii="Arial" w:hAnsi="Arial"/>
          <w:sz w:val="20"/>
          <w:szCs w:val="20"/>
        </w:rPr>
        <w:tab/>
        <w:t xml:space="preserve">Implement fund raising strategies that will address the demographics of the membership and seek </w:t>
        <w:tab/>
        <w:t>additional grant resources.</w:t>
      </w:r>
    </w:p>
    <w:p>
      <w:pPr>
        <w:sectPr>
          <w:footerReference w:type="default" r:id="rId3"/>
          <w:type w:val="nextPage"/>
          <w:pgSz w:w="12240" w:h="15840"/>
          <w:pgMar w:left="1134" w:right="1134" w:header="0" w:top="1020" w:footer="1134" w:bottom="1710" w:gutter="0"/>
          <w:pgNumType w:fmt="decimal"/>
          <w:formProt w:val="false"/>
          <w:textDirection w:val="lrTb"/>
          <w:docGrid w:type="default" w:linePitch="240" w:charSpace="0"/>
        </w:sectPr>
        <w:pStyle w:val="TextBody"/>
        <w:spacing w:lineRule="auto" w:line="276"/>
        <w:rPr>
          <w:rFonts w:ascii="Arial" w:hAnsi="Arial" w:cs="Arial"/>
          <w:sz w:val="24"/>
        </w:rPr>
      </w:pPr>
      <w:r>
        <w:rPr>
          <w:rFonts w:cs="Arial" w:ascii="Arial" w:hAnsi="Arial"/>
          <w:sz w:val="20"/>
          <w:szCs w:val="20"/>
        </w:rPr>
        <w:tab/>
        <w:t xml:space="preserve">Implement a consistent grant writing effort to increase revenue for training, outreach, education, and </w:t>
        <w:tab/>
        <w:t>support to the diverse communities of the market area.</w:t>
      </w:r>
    </w:p>
    <w:p>
      <w:pPr>
        <w:pStyle w:val="Heading2"/>
        <w:widowControl/>
        <w:numPr>
          <w:ilvl w:val="0"/>
          <w:numId w:val="0"/>
        </w:numPr>
        <w:spacing w:lineRule="atLeast" w:line="300" w:before="150" w:after="150"/>
        <w:ind w:right="0" w:hanging="0"/>
        <w:jc w:val="left"/>
        <w:rPr>
          <w:sz w:val="26"/>
          <w:szCs w:val="26"/>
        </w:rPr>
      </w:pPr>
      <w:r>
        <w:rPr>
          <w:rFonts w:ascii="Arial" w:hAnsi="Arial"/>
          <w:b/>
          <w:bCs/>
          <w:i w:val="false"/>
          <w:caps w:val="false"/>
          <w:smallCaps w:val="false"/>
          <w:color w:val="000000"/>
          <w:spacing w:val="0"/>
          <w:sz w:val="26"/>
          <w:szCs w:val="26"/>
        </w:rPr>
        <w:t>Our Startup Finances</w:t>
      </w:r>
    </w:p>
    <w:p>
      <w:pPr>
        <w:pStyle w:val="Heading3"/>
        <w:widowControl/>
        <w:numPr>
          <w:ilvl w:val="0"/>
          <w:numId w:val="0"/>
        </w:numPr>
        <w:spacing w:lineRule="atLeast" w:line="270" w:before="150" w:after="150"/>
        <w:ind w:right="0" w:hanging="0"/>
        <w:rPr>
          <w:sz w:val="22"/>
          <w:szCs w:val="22"/>
          <w:u w:val="single"/>
        </w:rPr>
      </w:pPr>
      <w:r>
        <w:rPr>
          <w:rFonts w:ascii="Arial" w:hAnsi="Arial"/>
          <w:b/>
          <w:bCs/>
          <w:i w:val="false"/>
          <w:caps w:val="false"/>
          <w:smallCaps w:val="false"/>
          <w:color w:val="292929"/>
          <w:spacing w:val="0"/>
          <w:sz w:val="22"/>
          <w:szCs w:val="22"/>
          <w:u w:val="single"/>
        </w:rPr>
        <w:t>Rent and Utilities</w:t>
      </w:r>
    </w:p>
    <w:p>
      <w:pPr>
        <w:pStyle w:val="TextBody"/>
        <w:widowControl/>
        <w:spacing w:lineRule="atLeast" w:line="255"/>
        <w:rPr>
          <w:rFonts w:ascii="Arial" w:hAnsi="Arial"/>
          <w:sz w:val="20"/>
          <w:szCs w:val="20"/>
        </w:rPr>
      </w:pPr>
      <w:r>
        <w:rPr>
          <w:rFonts w:ascii="Arial" w:hAnsi="Arial"/>
          <w:b w:val="false"/>
          <w:i w:val="false"/>
          <w:caps w:val="false"/>
          <w:smallCaps w:val="false"/>
          <w:color w:val="292929"/>
          <w:spacing w:val="0"/>
          <w:sz w:val="20"/>
          <w:szCs w:val="20"/>
        </w:rPr>
        <w:t xml:space="preserve">We are currently in discussions to rent administrative and startup studio space that will include utilities and internet connectivity. We are also looking into using an IP type phone service such as Vonage as our provider.  </w:t>
      </w:r>
    </w:p>
    <w:p>
      <w:pPr>
        <w:pStyle w:val="Heading3"/>
        <w:widowControl/>
        <w:numPr>
          <w:ilvl w:val="0"/>
          <w:numId w:val="0"/>
        </w:numPr>
        <w:spacing w:lineRule="atLeast" w:line="270" w:before="150" w:after="150"/>
        <w:ind w:right="0" w:hanging="0"/>
        <w:rPr/>
      </w:pPr>
      <w:r>
        <w:rPr>
          <w:rFonts w:ascii="Arial" w:hAnsi="Arial"/>
          <w:b/>
          <w:bCs/>
          <w:i w:val="false"/>
          <w:caps w:val="false"/>
          <w:smallCaps w:val="false"/>
          <w:color w:val="292929"/>
          <w:spacing w:val="0"/>
          <w:sz w:val="22"/>
          <w:szCs w:val="22"/>
          <w:u w:val="single"/>
        </w:rPr>
        <w:t>Volunteer Power</w:t>
      </w:r>
    </w:p>
    <w:p>
      <w:pPr>
        <w:pStyle w:val="TextBody"/>
        <w:widowControl/>
        <w:spacing w:lineRule="atLeast" w:line="254"/>
        <w:rPr>
          <w:rFonts w:ascii="Arial" w:hAnsi="Arial"/>
          <w:sz w:val="20"/>
          <w:szCs w:val="20"/>
        </w:rPr>
      </w:pPr>
      <w:r>
        <w:rPr>
          <w:rFonts w:ascii="Arial" w:hAnsi="Arial"/>
          <w:b w:val="false"/>
          <w:i w:val="false"/>
          <w:caps w:val="false"/>
          <w:smallCaps w:val="false"/>
          <w:color w:val="292929"/>
          <w:spacing w:val="0"/>
          <w:sz w:val="20"/>
          <w:szCs w:val="20"/>
        </w:rPr>
        <w:t xml:space="preserve">As is true for many new stations we are planning to use volunteers exclusively during our first year of operation. However, there are tasks that may require paid services and they would include volunteer coordination and training, accounting, fundraising, and general record keeping. Funding of these positions would be driven by the development and successful execution of Underwriting and Sponsorship's campaign.  </w:t>
      </w:r>
    </w:p>
    <w:p>
      <w:pPr>
        <w:pStyle w:val="Heading3"/>
        <w:widowControl/>
        <w:numPr>
          <w:ilvl w:val="0"/>
          <w:numId w:val="0"/>
        </w:numPr>
        <w:spacing w:lineRule="atLeast" w:line="254" w:before="150" w:after="150"/>
        <w:ind w:right="0" w:hanging="0"/>
        <w:rPr/>
      </w:pPr>
      <w:r>
        <w:rPr>
          <w:rFonts w:ascii="Arial" w:hAnsi="Arial"/>
          <w:b/>
          <w:bCs/>
          <w:i w:val="false"/>
          <w:caps w:val="false"/>
          <w:smallCaps w:val="false"/>
          <w:color w:val="292929"/>
          <w:spacing w:val="0"/>
          <w:sz w:val="22"/>
          <w:szCs w:val="22"/>
          <w:u w:val="single"/>
        </w:rPr>
        <w:t xml:space="preserve">Underwriting and Sponsorship’s </w:t>
      </w:r>
    </w:p>
    <w:p>
      <w:pPr>
        <w:pStyle w:val="Heading3"/>
        <w:widowControl/>
        <w:numPr>
          <w:ilvl w:val="0"/>
          <w:numId w:val="0"/>
        </w:numPr>
        <w:spacing w:lineRule="atLeast" w:line="254" w:before="150" w:after="150"/>
        <w:ind w:right="0" w:hanging="0"/>
        <w:rPr/>
      </w:pPr>
      <w:r>
        <w:rPr>
          <w:rFonts w:ascii="Arial" w:hAnsi="Arial"/>
          <w:b w:val="false"/>
          <w:i w:val="false"/>
          <w:caps w:val="false"/>
          <w:smallCaps w:val="false"/>
          <w:color w:val="292929"/>
          <w:spacing w:val="0"/>
          <w:sz w:val="20"/>
          <w:szCs w:val="20"/>
        </w:rPr>
        <w:t>As a community focused, noncommercial, educational radio station, some of the ways KYWS-LP funds its programming and general operations is through underwriting and sponsorship support from local businesses, foundations and corporations. Guidelines have been designed that will preserve the noncommercial nature of KYWS-LP that are consistent with our programming values, as well as with FCC requirements. Your support represents a partnership between your organization and KYWS-LP, and demonstrates your commitment to the community.</w:t>
      </w:r>
    </w:p>
    <w:p>
      <w:pPr>
        <w:pStyle w:val="Heading3"/>
        <w:spacing w:lineRule="atLeast" w:line="254"/>
        <w:rPr/>
      </w:pPr>
      <w:r>
        <w:rPr>
          <w:rFonts w:ascii="Arial" w:hAnsi="Arial"/>
          <w:i w:val="false"/>
          <w:iCs w:val="false"/>
          <w:sz w:val="22"/>
          <w:szCs w:val="22"/>
          <w:u w:val="single"/>
        </w:rPr>
        <w:t>Content Licensing</w:t>
      </w:r>
    </w:p>
    <w:p>
      <w:pPr>
        <w:pStyle w:val="Heading3"/>
        <w:spacing w:lineRule="atLeast" w:line="254"/>
        <w:rPr/>
      </w:pPr>
      <w:r>
        <w:rPr>
          <w:rFonts w:ascii="Arial" w:hAnsi="Arial"/>
          <w:b w:val="false"/>
          <w:i w:val="false"/>
          <w:caps w:val="false"/>
          <w:smallCaps w:val="false"/>
          <w:color w:val="292929"/>
          <w:spacing w:val="0"/>
          <w:sz w:val="20"/>
          <w:szCs w:val="20"/>
        </w:rPr>
        <w:t>We are basing our programming on locally generated community content. However,  if we play any content on the air that is licensed, we understand we are required  to pay licensing fees. Licensing fees are paid to Performance Rights Organizations (PROs) that in turn pass on money to artists and composers.</w:t>
      </w:r>
    </w:p>
    <w:p>
      <w:pPr>
        <w:pStyle w:val="TextBody"/>
        <w:widowControl/>
        <w:spacing w:lineRule="atLeast" w:line="255"/>
        <w:rPr>
          <w:rFonts w:ascii="Arial" w:hAnsi="Arial"/>
          <w:b/>
          <w:b/>
          <w:bCs/>
          <w:i w:val="false"/>
          <w:i w:val="false"/>
          <w:caps w:val="false"/>
          <w:smallCaps w:val="false"/>
          <w:color w:val="000000"/>
          <w:spacing w:val="0"/>
          <w:sz w:val="22"/>
          <w:szCs w:val="22"/>
          <w:u w:val="single"/>
        </w:rPr>
      </w:pPr>
      <w:r>
        <w:rPr/>
      </w:r>
    </w:p>
    <w:p>
      <w:pPr>
        <w:pStyle w:val="TextBody"/>
        <w:widowControl/>
        <w:spacing w:lineRule="atLeast" w:line="255"/>
        <w:rPr/>
      </w:pPr>
      <w:bookmarkStart w:id="1" w:name="__DdeLink__781_299274805"/>
      <w:bookmarkStart w:id="2" w:name="__DdeLink__699_1776759272"/>
      <w:bookmarkEnd w:id="1"/>
      <w:bookmarkEnd w:id="2"/>
      <w:r>
        <w:rPr>
          <w:rFonts w:ascii="Arial" w:hAnsi="Arial"/>
          <w:b/>
          <w:bCs/>
          <w:i w:val="false"/>
          <w:caps w:val="false"/>
          <w:smallCaps w:val="false"/>
          <w:color w:val="000000"/>
          <w:spacing w:val="0"/>
          <w:sz w:val="22"/>
          <w:szCs w:val="22"/>
          <w:u w:val="single"/>
        </w:rPr>
        <w:t>Startup Equipment Costs</w:t>
      </w:r>
    </w:p>
    <w:p>
      <w:pPr>
        <w:pStyle w:val="Normal"/>
        <w:jc w:val="left"/>
        <w:rPr>
          <w:rFonts w:ascii="Arial" w:hAnsi="Arial"/>
          <w:b w:val="false"/>
          <w:b w:val="false"/>
          <w:bCs w:val="false"/>
          <w:sz w:val="20"/>
          <w:szCs w:val="20"/>
        </w:rPr>
      </w:pPr>
      <w:r>
        <w:rPr>
          <w:rFonts w:ascii="Arial" w:hAnsi="Arial"/>
          <w:b/>
          <w:bCs/>
          <w:sz w:val="20"/>
          <w:szCs w:val="20"/>
        </w:rPr>
        <w:t>Low Power FM Transmission System</w:t>
      </w:r>
    </w:p>
    <w:tbl>
      <w:tblPr>
        <w:tblW w:w="9132" w:type="dxa"/>
        <w:jc w:val="left"/>
        <w:tblInd w:w="2" w:type="dxa"/>
        <w:tblCellMar>
          <w:top w:w="0" w:type="dxa"/>
          <w:left w:w="2" w:type="dxa"/>
          <w:bottom w:w="0" w:type="dxa"/>
          <w:right w:w="27" w:type="dxa"/>
        </w:tblCellMar>
      </w:tblPr>
      <w:tblGrid>
        <w:gridCol w:w="515"/>
        <w:gridCol w:w="600"/>
        <w:gridCol w:w="6348"/>
        <w:gridCol w:w="828"/>
        <w:gridCol w:w="841"/>
      </w:tblGrid>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Qty</w:t>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Unit</w:t>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Description</w:t>
            </w:r>
          </w:p>
        </w:tc>
        <w:tc>
          <w:tcPr>
            <w:tcW w:w="82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Price</w:t>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Options</w:t>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1</w:t>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z w:val="20"/>
                <w:szCs w:val="20"/>
              </w:rPr>
              <w:t>600w BW BROADCAST TX600-V2 FM Broadcast  BW-TX600-V</w:t>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pPr>
            <w:r>
              <w:rPr>
                <w:rFonts w:ascii="Arial" w:hAnsi="Arial"/>
                <w:sz w:val="20"/>
                <w:szCs w:val="20"/>
              </w:rPr>
              <w:t>4,285</w:t>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1</w:t>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z w:val="20"/>
                <w:szCs w:val="20"/>
              </w:rPr>
              <w:t>Toroid Kit – NAU-VS-TOROID</w:t>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pPr>
            <w:r>
              <w:rPr>
                <w:rFonts w:ascii="Arial" w:hAnsi="Arial"/>
                <w:sz w:val="20"/>
                <w:szCs w:val="20"/>
              </w:rPr>
              <w:t>50</w:t>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1</w:t>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lot</w:t>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z w:val="20"/>
                <w:szCs w:val="20"/>
              </w:rPr>
              <w:t>Transmitting antenna Broadband Circular Polar - NICBKG77</w:t>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pPr>
            <w:r>
              <w:rPr>
                <w:rFonts w:ascii="Arial" w:hAnsi="Arial"/>
                <w:sz w:val="20"/>
                <w:szCs w:val="20"/>
              </w:rPr>
              <w:t>610</w:t>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right"/>
              <w:rPr/>
            </w:pPr>
            <w:r>
              <w:rPr>
                <w:rFonts w:ascii="Arial" w:hAnsi="Arial"/>
                <w:sz w:val="20"/>
                <w:szCs w:val="20"/>
              </w:rPr>
              <w:t>500</w:t>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z w:val="20"/>
                <w:szCs w:val="20"/>
              </w:rPr>
              <w:t>ft</w:t>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z w:val="20"/>
                <w:szCs w:val="20"/>
              </w:rPr>
              <w:t>1/2” Foam Heliax cms-ldf4-50a w(cms-241088-1,cms-241088-1 &amp; frvsm4534 )</w:t>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pPr>
            <w:r>
              <w:rPr>
                <w:rFonts w:ascii="Arial" w:hAnsi="Arial"/>
                <w:sz w:val="20"/>
                <w:szCs w:val="20"/>
              </w:rPr>
              <w:t>750</w:t>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1</w:t>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z w:val="20"/>
                <w:szCs w:val="20"/>
              </w:rPr>
              <w:t xml:space="preserve">Digital Alert Systems DASDECII-LC </w:t>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pPr>
            <w:r>
              <w:rPr>
                <w:rFonts w:ascii="Arial" w:hAnsi="Arial"/>
                <w:sz w:val="20"/>
                <w:szCs w:val="20"/>
              </w:rPr>
              <w:t>1,950</w:t>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1</w:t>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z w:val="20"/>
                <w:szCs w:val="20"/>
              </w:rPr>
              <w:t xml:space="preserve">3PH/1PH 200v-415v nvlt ac Line Protector – NAU-SURGE-3PH/1PH </w:t>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pPr>
            <w:r>
              <w:rPr>
                <w:rFonts w:ascii="Arial" w:hAnsi="Arial"/>
                <w:sz w:val="20"/>
                <w:szCs w:val="20"/>
              </w:rPr>
              <w:t>750</w:t>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1</w:t>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lot</w:t>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Miscellaneous wire, ground strap, &amp; installation materials</w:t>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500</w:t>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1</w:t>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z w:val="20"/>
                <w:szCs w:val="20"/>
              </w:rPr>
              <w:t>lot</w:t>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z w:val="20"/>
                <w:szCs w:val="20"/>
              </w:rPr>
              <w:t>Labor for installation of transmission system</w:t>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2,500</w:t>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pPr>
            <w:r>
              <w:rPr/>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pPr>
            <w:r>
              <w:rPr/>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bookmarkStart w:id="3" w:name="__DdeLink__2090_154650802"/>
            <w:bookmarkEnd w:id="3"/>
            <w:r>
              <w:rPr>
                <w:rFonts w:ascii="Arial" w:hAnsi="Arial"/>
                <w:sz w:val="20"/>
                <w:szCs w:val="20"/>
              </w:rPr>
              <w:t>Estimated Costs</w:t>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pPr>
            <w:r>
              <w:rPr>
                <w:rFonts w:ascii="Arial" w:hAnsi="Arial"/>
                <w:sz w:val="20"/>
                <w:szCs w:val="20"/>
              </w:rPr>
              <w:t>11,395</w:t>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Estimated Costs with options</w:t>
            </w:r>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r>
        <w:trPr>
          <w:trHeight w:val="276" w:hRule="atLeast"/>
        </w:trPr>
        <w:tc>
          <w:tcPr>
            <w:tcW w:w="515"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00"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highlight w:val="lightGray"/>
              </w:rPr>
            </w:pPr>
            <w:r>
              <w:rPr>
                <w:rFonts w:ascii="Arial" w:hAnsi="Arial"/>
                <w:sz w:val="20"/>
                <w:szCs w:val="20"/>
                <w:highlight w:val="lightGray"/>
              </w:rPr>
            </w:r>
          </w:p>
        </w:tc>
        <w:tc>
          <w:tcPr>
            <w:tcW w:w="634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highlight w:val="lightGray"/>
              </w:rPr>
            </w:pPr>
            <w:bookmarkStart w:id="4" w:name="__DdeLink__772_1914596447"/>
            <w:r>
              <w:rPr>
                <w:rFonts w:ascii="Arial" w:hAnsi="Arial"/>
                <w:sz w:val="20"/>
                <w:szCs w:val="20"/>
                <w:highlight w:val="green"/>
              </w:rPr>
              <w:t xml:space="preserve">Total Funds Raised ( Donations and Matching  </w:t>
            </w:r>
            <w:r>
              <w:rPr>
                <w:rFonts w:ascii="Arial" w:hAnsi="Arial"/>
                <w:sz w:val="20"/>
                <w:szCs w:val="20"/>
                <w:highlight w:val="green"/>
              </w:rPr>
              <w:t>2017-2018</w:t>
            </w:r>
            <w:r>
              <w:rPr>
                <w:rFonts w:ascii="Arial" w:hAnsi="Arial"/>
                <w:sz w:val="20"/>
                <w:szCs w:val="20"/>
                <w:highlight w:val="green"/>
              </w:rPr>
              <w:t xml:space="preserve">) </w:t>
            </w:r>
            <w:bookmarkEnd w:id="4"/>
          </w:p>
        </w:tc>
        <w:tc>
          <w:tcPr>
            <w:tcW w:w="828"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highlight w:val="lightGray"/>
              </w:rPr>
            </w:pPr>
            <w:r>
              <w:rPr>
                <w:rFonts w:ascii="Arial" w:hAnsi="Arial"/>
                <w:sz w:val="20"/>
                <w:szCs w:val="20"/>
                <w:highlight w:val="green"/>
              </w:rPr>
              <w:t>15,000</w:t>
            </w:r>
          </w:p>
        </w:tc>
        <w:tc>
          <w:tcPr>
            <w:tcW w:w="841"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r>
          </w:p>
        </w:tc>
      </w:tr>
    </w:tbl>
    <w:p>
      <w:pPr>
        <w:pStyle w:val="TextBody"/>
        <w:widowControl/>
        <w:spacing w:lineRule="atLeast" w:line="255"/>
        <w:jc w:val="left"/>
        <w:rPr/>
      </w:pPr>
      <w:r>
        <w:rPr>
          <w:rFonts w:ascii="Arial" w:hAnsi="Arial"/>
          <w:b/>
          <w:bCs/>
          <w:i w:val="false"/>
          <w:caps w:val="false"/>
          <w:smallCaps w:val="false"/>
          <w:color w:val="000000"/>
          <w:spacing w:val="0"/>
          <w:sz w:val="22"/>
          <w:szCs w:val="22"/>
          <w:u w:val="single"/>
        </w:rPr>
        <w:t>Startup Equipment Costs</w:t>
      </w:r>
      <w:r>
        <w:rPr>
          <w:rFonts w:ascii="Arial" w:hAnsi="Arial"/>
          <w:b w:val="false"/>
          <w:bCs w:val="false"/>
          <w:i w:val="false"/>
          <w:caps w:val="false"/>
          <w:smallCaps w:val="false"/>
          <w:color w:val="000000"/>
          <w:spacing w:val="0"/>
          <w:sz w:val="22"/>
          <w:szCs w:val="22"/>
          <w:u w:val="none"/>
        </w:rPr>
        <w:t xml:space="preserve"> (cont)</w:t>
      </w:r>
    </w:p>
    <w:p>
      <w:pPr>
        <w:pStyle w:val="Normal"/>
        <w:jc w:val="left"/>
        <w:rPr>
          <w:rFonts w:ascii="Arial" w:hAnsi="Arial"/>
          <w:b/>
          <w:b/>
          <w:sz w:val="20"/>
          <w:szCs w:val="20"/>
        </w:rPr>
      </w:pPr>
      <w:r>
        <w:rPr>
          <w:rFonts w:ascii="Arial" w:hAnsi="Arial"/>
          <w:b/>
          <w:sz w:val="20"/>
          <w:szCs w:val="20"/>
        </w:rPr>
      </w:r>
    </w:p>
    <w:p>
      <w:pPr>
        <w:pStyle w:val="Normal"/>
        <w:jc w:val="left"/>
        <w:rPr/>
      </w:pPr>
      <w:r>
        <w:rPr>
          <w:rFonts w:ascii="Arial" w:hAnsi="Arial"/>
          <w:b/>
          <w:sz w:val="20"/>
          <w:szCs w:val="20"/>
        </w:rPr>
        <w:t>Low Power FM On-Air Control Room (Media Center, optional)</w:t>
      </w:r>
    </w:p>
    <w:tbl>
      <w:tblPr>
        <w:tblW w:w="10018" w:type="dxa"/>
        <w:jc w:val="left"/>
        <w:tblInd w:w="-30" w:type="dxa"/>
        <w:tblCellMar>
          <w:top w:w="0" w:type="dxa"/>
          <w:left w:w="2" w:type="dxa"/>
          <w:bottom w:w="0" w:type="dxa"/>
          <w:right w:w="27" w:type="dxa"/>
        </w:tblCellMar>
      </w:tblPr>
      <w:tblGrid>
        <w:gridCol w:w="552"/>
        <w:gridCol w:w="1008"/>
        <w:gridCol w:w="6504"/>
        <w:gridCol w:w="1954"/>
      </w:tblGrid>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Qty</w:t>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Unit</w:t>
            </w:r>
          </w:p>
        </w:tc>
        <w:tc>
          <w:tcPr>
            <w:tcW w:w="6504"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Description</w:t>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Price</w:t>
            </w:r>
          </w:p>
        </w:tc>
      </w:tr>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1</w:t>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504"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Audio console w/monitor amplifier</w:t>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strike w:val="false"/>
                <w:dstrike w:val="false"/>
              </w:rPr>
            </w:pPr>
            <w:r>
              <w:rPr>
                <w:rFonts w:ascii="Arial" w:hAnsi="Arial"/>
                <w:strike w:val="false"/>
                <w:dstrike w:val="false"/>
                <w:sz w:val="20"/>
                <w:szCs w:val="20"/>
              </w:rPr>
              <w:t>donated</w:t>
            </w:r>
          </w:p>
        </w:tc>
      </w:tr>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right"/>
              <w:rPr/>
            </w:pPr>
            <w:r>
              <w:rPr>
                <w:rFonts w:ascii="Arial" w:hAnsi="Arial"/>
                <w:sz w:val="20"/>
                <w:szCs w:val="20"/>
              </w:rPr>
              <w:t>2</w:t>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lot</w:t>
            </w:r>
          </w:p>
        </w:tc>
        <w:tc>
          <w:tcPr>
            <w:tcW w:w="6504"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trike w:val="false"/>
                <w:dstrike w:val="false"/>
                <w:sz w:val="20"/>
                <w:szCs w:val="20"/>
              </w:rPr>
              <w:t xml:space="preserve">Computer system </w:t>
            </w:r>
            <w:r>
              <w:rPr>
                <w:rFonts w:ascii="Arial" w:hAnsi="Arial"/>
                <w:strike w:val="false"/>
                <w:dstrike w:val="false"/>
                <w:sz w:val="20"/>
                <w:szCs w:val="20"/>
              </w:rPr>
              <w:t>w/</w:t>
            </w:r>
            <w:r>
              <w:rPr>
                <w:rFonts w:ascii="Arial" w:hAnsi="Arial"/>
                <w:strike w:val="false"/>
                <w:dstrike w:val="false"/>
                <w:sz w:val="20"/>
                <w:szCs w:val="20"/>
              </w:rPr>
              <w:t xml:space="preserve">sound card </w:t>
            </w:r>
            <w:r>
              <w:rPr>
                <w:rFonts w:ascii="Arial" w:hAnsi="Arial"/>
                <w:strike w:val="false"/>
                <w:dstrike w:val="false"/>
                <w:sz w:val="20"/>
                <w:szCs w:val="20"/>
              </w:rPr>
              <w:t>@ $375</w:t>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pPr>
            <w:r>
              <w:rPr>
                <w:rFonts w:ascii="Arial" w:hAnsi="Arial"/>
                <w:strike w:val="false"/>
                <w:dstrike w:val="false"/>
                <w:sz w:val="20"/>
                <w:szCs w:val="20"/>
              </w:rPr>
              <w:t>750</w:t>
            </w:r>
          </w:p>
        </w:tc>
      </w:tr>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2</w:t>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504"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z w:val="20"/>
                <w:szCs w:val="20"/>
              </w:rPr>
              <w:t xml:space="preserve">Microphones w/booms </w:t>
            </w:r>
            <w:r>
              <w:rPr>
                <w:rFonts w:ascii="Arial" w:hAnsi="Arial"/>
                <w:sz w:val="20"/>
                <w:szCs w:val="20"/>
              </w:rPr>
              <w:t>and adapter</w:t>
            </w:r>
            <w:r>
              <w:rPr>
                <w:rFonts w:ascii="Arial" w:hAnsi="Arial"/>
                <w:sz w:val="20"/>
                <w:szCs w:val="20"/>
              </w:rPr>
              <w:t xml:space="preserve"> @ </w:t>
            </w:r>
            <w:r>
              <w:rPr>
                <w:rFonts w:ascii="Arial" w:hAnsi="Arial"/>
                <w:sz w:val="20"/>
                <w:szCs w:val="20"/>
              </w:rPr>
              <w:t>$60</w:t>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pPr>
            <w:r>
              <w:rPr>
                <w:rFonts w:ascii="Arial" w:hAnsi="Arial"/>
                <w:sz w:val="20"/>
                <w:szCs w:val="20"/>
              </w:rPr>
              <w:t>120</w:t>
            </w:r>
          </w:p>
        </w:tc>
      </w:tr>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2</w:t>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504"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Arial" w:hAnsi="Arial"/>
                <w:sz w:val="20"/>
                <w:szCs w:val="20"/>
              </w:rPr>
              <w:t xml:space="preserve">Broadcast quality CD players </w:t>
            </w:r>
            <w:r>
              <w:rPr>
                <w:rFonts w:ascii="Arial" w:hAnsi="Arial"/>
                <w:sz w:val="20"/>
                <w:szCs w:val="20"/>
              </w:rPr>
              <w:t>@ $75</w:t>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pPr>
            <w:r>
              <w:rPr>
                <w:rFonts w:ascii="Arial" w:hAnsi="Arial"/>
                <w:sz w:val="20"/>
                <w:szCs w:val="20"/>
              </w:rPr>
              <w:t>150</w:t>
            </w:r>
          </w:p>
        </w:tc>
      </w:tr>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2</w:t>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504" w:type="dxa"/>
            <w:tcBorders>
              <w:top w:val="single" w:sz="2" w:space="0" w:color="000001"/>
              <w:left w:val="single" w:sz="2" w:space="0" w:color="000001"/>
              <w:bottom w:val="single" w:sz="2" w:space="0" w:color="000001"/>
            </w:tcBorders>
            <w:shd w:fill="auto" w:val="clear"/>
            <w:vAlign w:val="bottom"/>
          </w:tcPr>
          <w:p>
            <w:pPr>
              <w:pStyle w:val="Normal"/>
              <w:bidi w:val="0"/>
              <w:jc w:val="left"/>
              <w:rPr/>
            </w:pPr>
            <w:r>
              <w:rPr>
                <w:rFonts w:ascii="Trebuchet MS" w:hAnsi="Trebuchet MS"/>
                <w:b w:val="false"/>
                <w:i w:val="false"/>
                <w:strike w:val="false"/>
                <w:dstrike w:val="false"/>
                <w:outline w:val="false"/>
                <w:shadow w:val="false"/>
                <w:sz w:val="19"/>
                <w:u w:val="none"/>
                <w:em w:val="none"/>
              </w:rPr>
              <w:t xml:space="preserve">Audio2000'S AMX7303 Professional Four-Channel Audio </w:t>
            </w:r>
            <w:r>
              <w:rPr>
                <w:rFonts w:ascii="Arial" w:hAnsi="Arial"/>
                <w:b w:val="false"/>
                <w:i w:val="false"/>
                <w:strike w:val="false"/>
                <w:dstrike w:val="false"/>
                <w:outline w:val="false"/>
                <w:shadow w:val="false"/>
                <w:sz w:val="19"/>
                <w:u w:val="none"/>
                <w:em w:val="none"/>
              </w:rPr>
              <w:t xml:space="preserve">Mixer with USB and DSP Processor </w:t>
            </w:r>
            <w:r>
              <w:rPr>
                <w:rFonts w:ascii="Arial" w:hAnsi="Arial"/>
                <w:b w:val="false"/>
                <w:i w:val="false"/>
                <w:strike w:val="false"/>
                <w:dstrike w:val="false"/>
                <w:outline w:val="false"/>
                <w:shadow w:val="false"/>
                <w:sz w:val="19"/>
                <w:u w:val="none"/>
                <w:em w:val="none"/>
              </w:rPr>
              <w:t xml:space="preserve">@ $60 </w:t>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strike w:val="false"/>
                <w:dstrike w:val="false"/>
              </w:rPr>
            </w:pPr>
            <w:r>
              <w:rPr>
                <w:rFonts w:ascii="Arial" w:hAnsi="Arial"/>
                <w:strike w:val="false"/>
                <w:dstrike w:val="false"/>
                <w:sz w:val="20"/>
                <w:szCs w:val="20"/>
              </w:rPr>
              <w:t>120</w:t>
            </w:r>
          </w:p>
        </w:tc>
      </w:tr>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2</w:t>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b w:val="false"/>
                <w:b w:val="false"/>
                <w:i w:val="false"/>
                <w:i w:val="false"/>
                <w:strike w:val="false"/>
                <w:dstrike w:val="false"/>
                <w:outline w:val="false"/>
                <w:shadow w:val="false"/>
                <w:color w:val="000000"/>
                <w:sz w:val="19"/>
                <w:u w:val="none"/>
                <w:em w:val="none"/>
              </w:rPr>
            </w:pPr>
            <w:r>
              <w:rPr>
                <w:rFonts w:ascii="Arial" w:hAnsi="Arial"/>
                <w:sz w:val="20"/>
                <w:szCs w:val="20"/>
              </w:rPr>
            </w:r>
          </w:p>
        </w:tc>
        <w:tc>
          <w:tcPr>
            <w:tcW w:w="6504" w:type="dxa"/>
            <w:tcBorders>
              <w:top w:val="single" w:sz="2" w:space="0" w:color="000001"/>
              <w:left w:val="single" w:sz="2" w:space="0" w:color="000001"/>
              <w:bottom w:val="single" w:sz="2" w:space="0" w:color="000001"/>
            </w:tcBorders>
            <w:shd w:fill="auto" w:val="clear"/>
            <w:vAlign w:val="bottom"/>
          </w:tcPr>
          <w:p>
            <w:pPr>
              <w:pStyle w:val="Normal"/>
              <w:jc w:val="left"/>
              <w:rPr/>
            </w:pPr>
            <w:r>
              <w:rPr>
                <w:rFonts w:ascii="Trebuchet MS" w:hAnsi="Trebuchet MS"/>
                <w:b w:val="false"/>
                <w:i w:val="false"/>
                <w:strike w:val="false"/>
                <w:dstrike w:val="false"/>
                <w:outline w:val="false"/>
                <w:shadow w:val="false"/>
                <w:color w:val="000000"/>
                <w:sz w:val="19"/>
                <w:szCs w:val="20"/>
                <w:u w:val="none"/>
                <w:em w:val="none"/>
              </w:rPr>
              <w:t xml:space="preserve">Behringer U-Control UCA202 Ultra-Low Latency 2 In/2 </w:t>
            </w:r>
            <w:r>
              <w:rPr>
                <w:rFonts w:ascii="Arial" w:hAnsi="Arial"/>
                <w:b w:val="false"/>
                <w:i w:val="false"/>
                <w:strike w:val="false"/>
                <w:dstrike w:val="false"/>
                <w:outline w:val="false"/>
                <w:shadow w:val="false"/>
                <w:color w:val="000000"/>
                <w:sz w:val="19"/>
                <w:szCs w:val="20"/>
                <w:u w:val="none"/>
                <w:em w:val="none"/>
              </w:rPr>
              <w:t>Out USB Audio Interface with Digital Output</w:t>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pPr>
            <w:r>
              <w:rPr>
                <w:rFonts w:ascii="Arial" w:hAnsi="Arial"/>
                <w:sz w:val="20"/>
                <w:szCs w:val="20"/>
              </w:rPr>
              <w:t>60</w:t>
            </w:r>
          </w:p>
        </w:tc>
      </w:tr>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right"/>
              <w:rPr/>
            </w:pPr>
            <w:r>
              <w:rPr>
                <w:rFonts w:ascii="Arial" w:hAnsi="Arial"/>
                <w:sz w:val="20"/>
                <w:szCs w:val="20"/>
              </w:rPr>
              <w:t>1</w:t>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504" w:type="dxa"/>
            <w:tcBorders>
              <w:top w:val="single" w:sz="2" w:space="0" w:color="000001"/>
              <w:left w:val="single" w:sz="2" w:space="0" w:color="000001"/>
              <w:bottom w:val="single" w:sz="2" w:space="0" w:color="000001"/>
            </w:tcBorders>
            <w:shd w:fill="auto" w:val="clear"/>
            <w:vAlign w:val="bottom"/>
          </w:tcPr>
          <w:p>
            <w:pPr>
              <w:pStyle w:val="Normal"/>
              <w:bidi w:val="0"/>
              <w:jc w:val="left"/>
              <w:rPr/>
            </w:pPr>
            <w:r>
              <w:rPr>
                <w:rFonts w:ascii="Trebuchet MS" w:hAnsi="Trebuchet MS"/>
                <w:b w:val="false"/>
                <w:i w:val="false"/>
                <w:strike w:val="false"/>
                <w:dstrike w:val="false"/>
                <w:outline w:val="false"/>
                <w:shadow w:val="false"/>
                <w:sz w:val="19"/>
                <w:szCs w:val="20"/>
                <w:u w:val="none"/>
                <w:em w:val="none"/>
              </w:rPr>
              <w:t>Barix 100 xstreamer   (optional: PC )</w:t>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pPr>
            <w:r>
              <w:rPr>
                <w:rFonts w:ascii="Arial" w:hAnsi="Arial"/>
                <w:sz w:val="20"/>
                <w:szCs w:val="20"/>
              </w:rPr>
              <w:t>195</w:t>
            </w:r>
          </w:p>
        </w:tc>
      </w:tr>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right"/>
              <w:rPr>
                <w:rFonts w:ascii="Arial" w:hAnsi="Arial"/>
                <w:sz w:val="20"/>
                <w:szCs w:val="20"/>
              </w:rPr>
            </w:pPr>
            <w:r>
              <w:rPr>
                <w:rFonts w:ascii="Arial" w:hAnsi="Arial"/>
                <w:sz w:val="20"/>
                <w:szCs w:val="20"/>
              </w:rPr>
              <w:t>1</w:t>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lot</w:t>
            </w:r>
          </w:p>
        </w:tc>
        <w:tc>
          <w:tcPr>
            <w:tcW w:w="6504"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Miscellaneous wire,ground straps &amp; installation materials</w:t>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pPr>
            <w:r>
              <w:rPr>
                <w:rFonts w:ascii="Arial" w:hAnsi="Arial"/>
                <w:sz w:val="20"/>
                <w:szCs w:val="20"/>
              </w:rPr>
              <w:t>250</w:t>
            </w:r>
          </w:p>
        </w:tc>
      </w:tr>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504"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r>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504"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t>Estimated Costs</w:t>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pPr>
            <w:r>
              <w:rPr>
                <w:rFonts w:ascii="Arial" w:hAnsi="Arial"/>
                <w:sz w:val="20"/>
                <w:szCs w:val="20"/>
              </w:rPr>
              <w:t>1,645</w:t>
            </w:r>
          </w:p>
        </w:tc>
      </w:tr>
      <w:tr>
        <w:trPr>
          <w:trHeight w:val="259" w:hRule="atLeast"/>
        </w:trPr>
        <w:tc>
          <w:tcPr>
            <w:tcW w:w="552"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1008" w:type="dxa"/>
            <w:tcBorders>
              <w:top w:val="single" w:sz="2" w:space="0" w:color="000001"/>
              <w:left w:val="single" w:sz="2" w:space="0" w:color="000001"/>
              <w:bottom w:val="single" w:sz="2" w:space="0" w:color="000001"/>
            </w:tcBorders>
            <w:shd w:fill="auto" w:val="clear"/>
            <w:vAlign w:val="bottom"/>
          </w:tcPr>
          <w:p>
            <w:pPr>
              <w:pStyle w:val="Normal"/>
              <w:jc w:val="left"/>
              <w:rPr>
                <w:rFonts w:ascii="Arial" w:hAnsi="Arial"/>
                <w:sz w:val="20"/>
                <w:szCs w:val="20"/>
              </w:rPr>
            </w:pPr>
            <w:r>
              <w:rPr>
                <w:rFonts w:ascii="Arial" w:hAnsi="Arial"/>
                <w:sz w:val="20"/>
                <w:szCs w:val="20"/>
              </w:rPr>
            </w:r>
          </w:p>
        </w:tc>
        <w:tc>
          <w:tcPr>
            <w:tcW w:w="6504" w:type="dxa"/>
            <w:tcBorders>
              <w:top w:val="single" w:sz="2" w:space="0" w:color="000001"/>
              <w:left w:val="single" w:sz="2" w:space="0" w:color="000001"/>
              <w:bottom w:val="single" w:sz="2" w:space="0" w:color="000001"/>
            </w:tcBorders>
            <w:shd w:fill="auto" w:val="clear"/>
            <w:vAlign w:val="bottom"/>
          </w:tcPr>
          <w:p>
            <w:pPr>
              <w:pStyle w:val="Normal"/>
              <w:spacing w:lineRule="auto" w:line="240"/>
              <w:jc w:val="left"/>
              <w:rPr>
                <w:rFonts w:ascii="Arial" w:hAnsi="Arial"/>
                <w:color w:val="990000"/>
                <w:sz w:val="20"/>
                <w:szCs w:val="20"/>
                <w:highlight w:val="white"/>
              </w:rPr>
            </w:pPr>
            <w:r>
              <w:rPr/>
            </w:r>
          </w:p>
        </w:tc>
        <w:tc>
          <w:tcPr>
            <w:tcW w:w="1954" w:type="dxa"/>
            <w:tcBorders>
              <w:top w:val="single" w:sz="2" w:space="0" w:color="000001"/>
              <w:left w:val="single" w:sz="2" w:space="0" w:color="000001"/>
              <w:bottom w:val="single" w:sz="2" w:space="0" w:color="000001"/>
              <w:right w:val="single" w:sz="2" w:space="0" w:color="000001"/>
            </w:tcBorders>
            <w:shd w:fill="auto" w:val="clear"/>
            <w:vAlign w:val="bottom"/>
          </w:tcPr>
          <w:p>
            <w:pPr>
              <w:pStyle w:val="Normal"/>
              <w:jc w:val="right"/>
              <w:rPr>
                <w:rFonts w:ascii="Arial" w:hAnsi="Arial"/>
                <w:color w:val="990000"/>
                <w:sz w:val="20"/>
                <w:szCs w:val="20"/>
                <w:highlight w:val="white"/>
              </w:rPr>
            </w:pPr>
            <w:r>
              <w:rPr/>
            </w:r>
          </w:p>
        </w:tc>
      </w:tr>
    </w:tbl>
    <w:p>
      <w:pPr>
        <w:pStyle w:val="TextBody"/>
        <w:widowControl/>
        <w:spacing w:lineRule="atLeast" w:line="255"/>
        <w:rPr/>
      </w:pPr>
      <w:r>
        <w:rPr>
          <w:rFonts w:ascii="Arial" w:hAnsi="Arial"/>
          <w:b w:val="false"/>
          <w:i w:val="false"/>
          <w:caps w:val="false"/>
          <w:smallCaps w:val="false"/>
          <w:color w:val="292929"/>
          <w:spacing w:val="0"/>
          <w:sz w:val="24"/>
          <w:szCs w:val="24"/>
        </w:rPr>
        <w:t xml:space="preserve"> </w:t>
      </w:r>
    </w:p>
    <w:p>
      <w:pPr>
        <w:pStyle w:val="TextBody"/>
        <w:widowControl/>
        <w:spacing w:lineRule="atLeast" w:line="255"/>
        <w:rPr/>
      </w:pPr>
      <w:r>
        <w:rPr>
          <w:rFonts w:ascii="Arial" w:hAnsi="Arial"/>
          <w:b/>
          <w:bCs/>
          <w:i w:val="false"/>
          <w:caps w:val="false"/>
          <w:smallCaps w:val="false"/>
          <w:color w:val="000000"/>
          <w:spacing w:val="0"/>
          <w:sz w:val="22"/>
          <w:szCs w:val="22"/>
          <w:u w:val="single"/>
        </w:rPr>
        <w:t xml:space="preserve">Operations Budget (proposed) – </w:t>
      </w:r>
      <w:r>
        <w:rPr>
          <w:rFonts w:ascii="Arial" w:hAnsi="Arial"/>
          <w:b/>
          <w:bCs/>
          <w:i w:val="false"/>
          <w:caps w:val="false"/>
          <w:smallCaps w:val="false"/>
          <w:color w:val="000000"/>
          <w:spacing w:val="0"/>
          <w:sz w:val="22"/>
          <w:szCs w:val="22"/>
          <w:u w:val="single"/>
        </w:rPr>
        <w:t>2nd</w:t>
      </w:r>
      <w:r>
        <w:rPr>
          <w:rFonts w:ascii="Arial" w:hAnsi="Arial"/>
          <w:b/>
          <w:bCs/>
          <w:i w:val="false"/>
          <w:caps w:val="false"/>
          <w:smallCaps w:val="false"/>
          <w:color w:val="000000"/>
          <w:spacing w:val="0"/>
          <w:sz w:val="22"/>
          <w:szCs w:val="22"/>
          <w:u w:val="single"/>
        </w:rPr>
        <w:t xml:space="preserve"> Year</w:t>
      </w:r>
    </w:p>
    <w:tbl>
      <w:tblPr>
        <w:tblW w:w="5126" w:type="dxa"/>
        <w:jc w:val="left"/>
        <w:tblInd w:w="8" w:type="dxa"/>
        <w:tblCellMar>
          <w:top w:w="0" w:type="dxa"/>
          <w:left w:w="2" w:type="dxa"/>
          <w:bottom w:w="0" w:type="dxa"/>
          <w:right w:w="27" w:type="dxa"/>
        </w:tblCellMar>
      </w:tblPr>
      <w:tblGrid>
        <w:gridCol w:w="3643"/>
        <w:gridCol w:w="2"/>
        <w:gridCol w:w="1480"/>
      </w:tblGrid>
      <w:tr>
        <w:trPr>
          <w:trHeight w:val="259" w:hRule="atLeast"/>
        </w:trPr>
        <w:tc>
          <w:tcPr>
            <w:tcW w:w="3645" w:type="dxa"/>
            <w:gridSpan w:val="2"/>
            <w:tcBorders>
              <w:top w:val="single" w:sz="2" w:space="0" w:color="000001"/>
              <w:left w:val="single" w:sz="2" w:space="0" w:color="000001"/>
              <w:bottom w:val="single" w:sz="2" w:space="0" w:color="000001"/>
            </w:tcBorders>
            <w:shd w:fill="auto" w:val="clear"/>
            <w:vAlign w:val="center"/>
          </w:tcPr>
          <w:p>
            <w:pPr>
              <w:pStyle w:val="Normal"/>
              <w:rPr/>
            </w:pPr>
            <w:r>
              <w:rPr>
                <w:rStyle w:val="StrongEmphasis"/>
                <w:rFonts w:ascii="Arial" w:hAnsi="Arial"/>
                <w:b w:val="false"/>
                <w:i w:val="false"/>
                <w:sz w:val="20"/>
              </w:rPr>
              <w:t>Revenue</w:t>
            </w:r>
          </w:p>
        </w:tc>
        <w:tc>
          <w:tcPr>
            <w:tcW w:w="1480" w:type="dxa"/>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r>
          </w:p>
        </w:tc>
      </w:tr>
      <w:tr>
        <w:trPr>
          <w:trHeight w:val="259" w:hRule="atLeast"/>
        </w:trPr>
        <w:tc>
          <w:tcPr>
            <w:tcW w:w="3645" w:type="dxa"/>
            <w:gridSpan w:val="2"/>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Underwriting</w:t>
            </w:r>
          </w:p>
        </w:tc>
        <w:tc>
          <w:tcPr>
            <w:tcW w:w="1480" w:type="dxa"/>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Fonts w:ascii="Arial" w:hAnsi="Arial"/>
                <w:b w:val="false"/>
                <w:i w:val="false"/>
                <w:sz w:val="20"/>
                <w:szCs w:val="20"/>
              </w:rPr>
              <w:t>5,000</w:t>
            </w:r>
          </w:p>
        </w:tc>
      </w:tr>
      <w:tr>
        <w:trPr>
          <w:trHeight w:val="259" w:hRule="atLeast"/>
        </w:trPr>
        <w:tc>
          <w:tcPr>
            <w:tcW w:w="3645" w:type="dxa"/>
            <w:gridSpan w:val="2"/>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General donations</w:t>
            </w:r>
          </w:p>
        </w:tc>
        <w:tc>
          <w:tcPr>
            <w:tcW w:w="1480" w:type="dxa"/>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Fonts w:ascii="Arial" w:hAnsi="Arial"/>
                <w:b w:val="false"/>
                <w:i w:val="false"/>
                <w:sz w:val="20"/>
              </w:rPr>
              <w:t>3,000</w:t>
            </w:r>
          </w:p>
        </w:tc>
      </w:tr>
      <w:tr>
        <w:trPr>
          <w:trHeight w:val="259" w:hRule="atLeast"/>
        </w:trPr>
        <w:tc>
          <w:tcPr>
            <w:tcW w:w="3645" w:type="dxa"/>
            <w:gridSpan w:val="2"/>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Benefit events</w:t>
            </w:r>
          </w:p>
        </w:tc>
        <w:tc>
          <w:tcPr>
            <w:tcW w:w="1480" w:type="dxa"/>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t>2,500</w:t>
            </w:r>
          </w:p>
        </w:tc>
      </w:tr>
      <w:tr>
        <w:trPr>
          <w:trHeight w:val="259" w:hRule="atLeast"/>
        </w:trPr>
        <w:tc>
          <w:tcPr>
            <w:tcW w:w="3645" w:type="dxa"/>
            <w:gridSpan w:val="2"/>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T-Shirt, media sales</w:t>
            </w:r>
          </w:p>
        </w:tc>
        <w:tc>
          <w:tcPr>
            <w:tcW w:w="1480" w:type="dxa"/>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t>1,000</w:t>
            </w:r>
          </w:p>
        </w:tc>
      </w:tr>
      <w:tr>
        <w:trPr>
          <w:trHeight w:val="259" w:hRule="atLeast"/>
        </w:trPr>
        <w:tc>
          <w:tcPr>
            <w:tcW w:w="3645" w:type="dxa"/>
            <w:gridSpan w:val="2"/>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Grants</w:t>
            </w:r>
          </w:p>
        </w:tc>
        <w:tc>
          <w:tcPr>
            <w:tcW w:w="1480" w:type="dxa"/>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Fonts w:ascii="Arial" w:hAnsi="Arial"/>
                <w:b w:val="false"/>
                <w:i w:val="false"/>
                <w:sz w:val="20"/>
              </w:rPr>
              <w:t>1,500</w:t>
            </w:r>
          </w:p>
        </w:tc>
      </w:tr>
      <w:tr>
        <w:trPr>
          <w:trHeight w:val="259" w:hRule="atLeast"/>
        </w:trPr>
        <w:tc>
          <w:tcPr>
            <w:tcW w:w="3645" w:type="dxa"/>
            <w:gridSpan w:val="2"/>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In-kind donations (studio space)</w:t>
            </w:r>
          </w:p>
        </w:tc>
        <w:tc>
          <w:tcPr>
            <w:tcW w:w="1480" w:type="dxa"/>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t>2,400</w:t>
            </w:r>
          </w:p>
        </w:tc>
      </w:tr>
      <w:tr>
        <w:trPr>
          <w:trHeight w:val="259" w:hRule="atLeast"/>
        </w:trPr>
        <w:tc>
          <w:tcPr>
            <w:tcW w:w="3645" w:type="dxa"/>
            <w:gridSpan w:val="2"/>
            <w:tcBorders>
              <w:top w:val="single" w:sz="2" w:space="0" w:color="000001"/>
              <w:left w:val="single" w:sz="2" w:space="0" w:color="000001"/>
              <w:bottom w:val="single" w:sz="2" w:space="0" w:color="000001"/>
            </w:tcBorders>
            <w:shd w:fill="auto" w:val="clear"/>
            <w:vAlign w:val="center"/>
          </w:tcPr>
          <w:p>
            <w:pPr>
              <w:pStyle w:val="Normal"/>
              <w:rPr/>
            </w:pPr>
            <w:r>
              <w:rPr>
                <w:rStyle w:val="StrongEmphasis"/>
                <w:rFonts w:ascii="Arial" w:hAnsi="Arial"/>
                <w:b w:val="false"/>
                <w:i w:val="false"/>
                <w:sz w:val="20"/>
              </w:rPr>
              <w:t>Total Revenue</w:t>
            </w:r>
          </w:p>
        </w:tc>
        <w:tc>
          <w:tcPr>
            <w:tcW w:w="1480" w:type="dxa"/>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Style w:val="StrongEmphasis"/>
                <w:rFonts w:ascii="Arial" w:hAnsi="Arial"/>
                <w:b w:val="false"/>
                <w:i w:val="false"/>
                <w:sz w:val="20"/>
                <w:szCs w:val="20"/>
              </w:rPr>
              <w:t>1</w:t>
            </w:r>
            <w:r>
              <w:rPr>
                <w:rStyle w:val="StrongEmphasis"/>
                <w:rFonts w:ascii="Arial" w:hAnsi="Arial"/>
                <w:b w:val="false"/>
                <w:i w:val="false"/>
                <w:sz w:val="20"/>
                <w:szCs w:val="20"/>
              </w:rPr>
              <w:t>5</w:t>
            </w:r>
            <w:r>
              <w:rPr>
                <w:rStyle w:val="StrongEmphasis"/>
                <w:rFonts w:ascii="Arial" w:hAnsi="Arial"/>
                <w:b w:val="false"/>
                <w:i w:val="false"/>
                <w:sz w:val="20"/>
                <w:szCs w:val="20"/>
              </w:rPr>
              <w:t>,</w:t>
            </w:r>
            <w:r>
              <w:rPr>
                <w:rStyle w:val="StrongEmphasis"/>
                <w:rFonts w:ascii="Arial" w:hAnsi="Arial"/>
                <w:b w:val="false"/>
                <w:i w:val="false"/>
                <w:sz w:val="20"/>
                <w:szCs w:val="20"/>
              </w:rPr>
              <w:t>9</w:t>
            </w:r>
            <w:r>
              <w:rPr>
                <w:rStyle w:val="StrongEmphasis"/>
                <w:rFonts w:ascii="Arial" w:hAnsi="Arial"/>
                <w:b w:val="false"/>
                <w:i w:val="false"/>
                <w:sz w:val="20"/>
                <w:szCs w:val="20"/>
              </w:rPr>
              <w:t>00</w:t>
            </w:r>
          </w:p>
        </w:tc>
      </w:tr>
      <w:tr>
        <w:trPr>
          <w:trHeight w:val="259" w:hRule="atLeast"/>
        </w:trPr>
        <w:tc>
          <w:tcPr>
            <w:tcW w:w="3645" w:type="dxa"/>
            <w:gridSpan w:val="2"/>
            <w:tcBorders>
              <w:top w:val="single" w:sz="2" w:space="0" w:color="000001"/>
              <w:left w:val="single" w:sz="2" w:space="0" w:color="000001"/>
              <w:bottom w:val="single" w:sz="2" w:space="0" w:color="000001"/>
            </w:tcBorders>
            <w:shd w:fill="auto" w:val="clear"/>
            <w:vAlign w:val="center"/>
          </w:tcPr>
          <w:p>
            <w:pPr>
              <w:pStyle w:val="Normal"/>
              <w:jc w:val="left"/>
              <w:rPr/>
            </w:pPr>
            <w:r>
              <w:rPr>
                <w:rFonts w:ascii="Arial" w:hAnsi="Arial"/>
                <w:b w:val="false"/>
                <w:i w:val="false"/>
                <w:color w:val="990000"/>
                <w:sz w:val="20"/>
                <w:szCs w:val="20"/>
                <w:highlight w:val="green"/>
              </w:rPr>
              <w:t xml:space="preserve">Total Funds Raised </w:t>
            </w:r>
            <w:r>
              <w:rPr>
                <w:rFonts w:ascii="Arial" w:hAnsi="Arial"/>
                <w:b w:val="false"/>
                <w:i w:val="false"/>
                <w:color w:val="990000"/>
                <w:sz w:val="20"/>
                <w:szCs w:val="20"/>
                <w:highlight w:val="green"/>
              </w:rPr>
              <w:t>2019</w:t>
            </w:r>
            <w:r>
              <w:rPr>
                <w:rFonts w:ascii="Arial" w:hAnsi="Arial"/>
                <w:b w:val="false"/>
                <w:i w:val="false"/>
                <w:color w:val="990000"/>
                <w:sz w:val="20"/>
                <w:szCs w:val="20"/>
                <w:highlight w:val="green"/>
              </w:rPr>
              <w:t xml:space="preserve"> </w:t>
            </w:r>
            <w:r>
              <w:rPr>
                <w:rFonts w:ascii="Arial" w:hAnsi="Arial"/>
                <w:b w:val="false"/>
                <w:i w:val="false"/>
                <w:color w:val="990000"/>
                <w:sz w:val="20"/>
                <w:szCs w:val="20"/>
                <w:highlight w:val="white"/>
              </w:rPr>
              <w:t xml:space="preserve"> </w:t>
            </w:r>
          </w:p>
        </w:tc>
        <w:tc>
          <w:tcPr>
            <w:tcW w:w="1480" w:type="dxa"/>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Fonts w:ascii="Arial" w:hAnsi="Arial"/>
                <w:b w:val="false"/>
                <w:i w:val="false"/>
                <w:sz w:val="20"/>
                <w:szCs w:val="20"/>
                <w:highlight w:val="green"/>
              </w:rPr>
              <w:t xml:space="preserve">1,275 </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pPr>
            <w:r>
              <w:rPr>
                <w:rStyle w:val="StrongEmphasis"/>
                <w:rFonts w:ascii="Arial" w:hAnsi="Arial"/>
                <w:b w:val="false"/>
                <w:i w:val="false"/>
                <w:sz w:val="20"/>
              </w:rPr>
              <w:t>Expenses</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Rent</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t>1,200</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Electricity</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t>0</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Phone</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Fonts w:ascii="Arial" w:hAnsi="Arial"/>
                <w:b w:val="false"/>
                <w:i w:val="false"/>
                <w:sz w:val="20"/>
              </w:rPr>
              <w:t>300</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Garbage &amp; sanitation services</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t>0</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ASCAP,BMI,SESAC (music licensing)</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Fonts w:ascii="Arial" w:hAnsi="Arial"/>
                <w:b w:val="false"/>
                <w:i w:val="false"/>
                <w:sz w:val="20"/>
              </w:rPr>
              <w:t>425</w:t>
            </w:r>
          </w:p>
        </w:tc>
      </w:tr>
      <w:tr>
        <w:trPr>
          <w:trHeight w:val="260"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SoundsExchange (music licensing)</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Fonts w:ascii="Arial" w:hAnsi="Arial"/>
                <w:b w:val="false"/>
                <w:i w:val="false"/>
                <w:sz w:val="20"/>
              </w:rPr>
              <w:t>250</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Pacifica (membership dues)</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Fonts w:ascii="Arial" w:hAnsi="Arial"/>
                <w:b w:val="false"/>
                <w:i w:val="false"/>
                <w:sz w:val="20"/>
              </w:rPr>
              <w:t>225</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Office Supplies</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Fonts w:ascii="Arial" w:hAnsi="Arial"/>
                <w:b w:val="false"/>
                <w:i w:val="false"/>
                <w:sz w:val="20"/>
              </w:rPr>
              <w:t>550</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Printing</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t>450</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Insurance</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Fonts w:ascii="Arial" w:hAnsi="Arial"/>
                <w:b w:val="false"/>
                <w:i w:val="false"/>
                <w:sz w:val="20"/>
              </w:rPr>
              <w:t>1200</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T-Shirt printing</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t>200</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Postage</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b w:val="false"/>
                <w:b w:val="false"/>
                <w:i w:val="false"/>
                <w:i w:val="false"/>
                <w:sz w:val="20"/>
              </w:rPr>
            </w:pPr>
            <w:r>
              <w:rPr>
                <w:rFonts w:ascii="Arial" w:hAnsi="Arial"/>
                <w:b w:val="false"/>
                <w:i w:val="false"/>
                <w:sz w:val="20"/>
              </w:rPr>
              <w:t>50</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rFonts w:ascii="Arial" w:hAnsi="Arial"/>
                <w:b w:val="false"/>
                <w:b w:val="false"/>
                <w:i w:val="false"/>
                <w:i w:val="false"/>
                <w:sz w:val="20"/>
              </w:rPr>
            </w:pPr>
            <w:r>
              <w:rPr>
                <w:rFonts w:ascii="Arial" w:hAnsi="Arial"/>
                <w:b w:val="false"/>
                <w:i w:val="false"/>
                <w:sz w:val="20"/>
              </w:rPr>
              <w:t>Equipment</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Fonts w:ascii="Arial" w:hAnsi="Arial"/>
                <w:b w:val="false"/>
                <w:i w:val="false"/>
                <w:sz w:val="20"/>
              </w:rPr>
              <w:t>1200</w:t>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pPr>
            <w:r>
              <w:rPr/>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rFonts w:ascii="Arial" w:hAnsi="Arial"/>
                <w:sz w:val="20"/>
              </w:rPr>
            </w:pPr>
            <w:r>
              <w:rPr/>
            </w:r>
          </w:p>
        </w:tc>
      </w:tr>
      <w:tr>
        <w:trPr>
          <w:trHeight w:val="259" w:hRule="atLeast"/>
        </w:trPr>
        <w:tc>
          <w:tcPr>
            <w:tcW w:w="3643" w:type="dxa"/>
            <w:tcBorders>
              <w:top w:val="single" w:sz="2" w:space="0" w:color="000001"/>
              <w:left w:val="single" w:sz="2" w:space="0" w:color="000001"/>
              <w:bottom w:val="single" w:sz="2" w:space="0" w:color="000001"/>
            </w:tcBorders>
            <w:shd w:fill="auto" w:val="clear"/>
            <w:vAlign w:val="center"/>
          </w:tcPr>
          <w:p>
            <w:pPr>
              <w:pStyle w:val="Normal"/>
              <w:rPr/>
            </w:pPr>
            <w:r>
              <w:rPr>
                <w:rStyle w:val="StrongEmphasis"/>
                <w:rFonts w:ascii="Arial" w:hAnsi="Arial"/>
                <w:b w:val="false"/>
                <w:i w:val="false"/>
                <w:sz w:val="20"/>
              </w:rPr>
              <w:t>Total Expense</w:t>
            </w:r>
          </w:p>
        </w:tc>
        <w:tc>
          <w:tcPr>
            <w:tcW w:w="1482" w:type="dxa"/>
            <w:gridSpan w:val="2"/>
            <w:tcBorders>
              <w:top w:val="single" w:sz="2" w:space="0" w:color="000001"/>
              <w:left w:val="single" w:sz="2" w:space="0" w:color="000001"/>
              <w:bottom w:val="single" w:sz="2" w:space="0" w:color="000001"/>
              <w:right w:val="single" w:sz="2" w:space="0" w:color="000001"/>
            </w:tcBorders>
            <w:shd w:fill="auto" w:val="clear"/>
            <w:vAlign w:val="center"/>
          </w:tcPr>
          <w:p>
            <w:pPr>
              <w:pStyle w:val="Normal"/>
              <w:jc w:val="right"/>
              <w:rPr/>
            </w:pPr>
            <w:r>
              <w:rPr>
                <w:rStyle w:val="StrongEmphasis"/>
                <w:rFonts w:ascii="Arial" w:hAnsi="Arial"/>
                <w:b w:val="false"/>
                <w:i w:val="false"/>
                <w:sz w:val="20"/>
              </w:rPr>
              <w:t>6,050</w:t>
            </w:r>
          </w:p>
        </w:tc>
      </w:tr>
    </w:tbl>
    <w:p>
      <w:pPr>
        <w:pStyle w:val="Normal"/>
        <w:rPr>
          <w:rFonts w:ascii="Arial" w:hAnsi="Arial" w:cs="Arial"/>
          <w:b/>
          <w:b/>
          <w:bCs/>
          <w:color w:val="000000"/>
          <w:sz w:val="22"/>
          <w:szCs w:val="22"/>
          <w:u w:val="single"/>
        </w:rPr>
      </w:pPr>
      <w:r>
        <w:rPr/>
      </w:r>
    </w:p>
    <w:p>
      <w:pPr>
        <w:pStyle w:val="Normal"/>
        <w:rPr>
          <w:rFonts w:ascii="Arial" w:hAnsi="Arial" w:cs="Arial"/>
          <w:b/>
          <w:b/>
          <w:bCs/>
          <w:color w:val="000000"/>
          <w:sz w:val="22"/>
          <w:szCs w:val="22"/>
          <w:u w:val="single"/>
        </w:rPr>
      </w:pPr>
      <w:r>
        <w:rPr/>
      </w:r>
    </w:p>
    <w:p>
      <w:pPr>
        <w:pStyle w:val="Normal"/>
        <w:rPr>
          <w:rFonts w:ascii="Arial" w:hAnsi="Arial" w:cs="Arial"/>
          <w:b/>
          <w:b/>
          <w:bCs/>
          <w:color w:val="000000"/>
          <w:sz w:val="22"/>
          <w:szCs w:val="22"/>
          <w:u w:val="single"/>
        </w:rPr>
      </w:pPr>
      <w:r>
        <w:rPr/>
      </w:r>
    </w:p>
    <w:p>
      <w:pPr>
        <w:pStyle w:val="Normal"/>
        <w:rPr/>
      </w:pPr>
      <w:r>
        <w:rPr>
          <w:rFonts w:cs="Arial" w:ascii="Arial" w:hAnsi="Arial"/>
          <w:b/>
          <w:bCs/>
          <w:color w:val="000000"/>
          <w:sz w:val="22"/>
          <w:szCs w:val="22"/>
          <w:u w:val="single"/>
        </w:rPr>
        <w:t>KYWS-LP Broadcast Reach (Market Area by 60 dBu)  Population 105,318  2010 census</w:t>
      </w:r>
    </w:p>
    <w:p>
      <w:pPr>
        <w:pStyle w:val="Normal"/>
        <w:rPr>
          <w:rFonts w:ascii="Arial" w:hAnsi="Arial" w:cs="Arial"/>
          <w:b/>
          <w:b/>
          <w:bCs/>
          <w:sz w:val="20"/>
          <w:szCs w:val="20"/>
        </w:rPr>
      </w:pPr>
      <w:r>
        <w:rPr>
          <w:rFonts w:cs="Arial" w:ascii="Arial" w:hAnsi="Arial"/>
          <w:b/>
          <w:bCs/>
          <w:sz w:val="20"/>
          <w:szCs w:val="20"/>
        </w:rPr>
      </w:r>
    </w:p>
    <w:p>
      <w:pPr>
        <w:pStyle w:val="Normal"/>
        <w:rPr>
          <w:rFonts w:ascii="Arial" w:hAnsi="Arial" w:cs="Arial"/>
          <w:b/>
          <w:b/>
          <w:bCs/>
        </w:rPr>
      </w:pPr>
      <w:r>
        <w:rPr>
          <w:rFonts w:cs="Arial" w:ascii="Arial" w:hAnsi="Arial"/>
          <w:b/>
          <w:bCs/>
        </w:rPr>
      </w:r>
    </w:p>
    <w:p>
      <w:pPr>
        <w:pStyle w:val="Normal"/>
        <w:rPr>
          <w:rFonts w:ascii="Arial" w:hAnsi="Arial" w:cs="Arial"/>
        </w:rPr>
      </w:pPr>
      <w:r>
        <w:rPr>
          <w:rFonts w:cs="Arial" w:ascii="Arial" w:hAnsi="Arial"/>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986780" cy="478218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4"/>
                    <a:stretch>
                      <a:fillRect/>
                    </a:stretch>
                  </pic:blipFill>
                  <pic:spPr bwMode="auto">
                    <a:xfrm>
                      <a:off x="0" y="0"/>
                      <a:ext cx="5986780" cy="4782185"/>
                    </a:xfrm>
                    <a:prstGeom prst="rect">
                      <a:avLst/>
                    </a:prstGeom>
                  </pic:spPr>
                </pic:pic>
              </a:graphicData>
            </a:graphic>
          </wp:anchor>
        </w:drawing>
      </w:r>
    </w:p>
    <w:p>
      <w:pPr>
        <w:pStyle w:val="Normal"/>
        <w:rPr>
          <w:rFonts w:ascii="Arial" w:hAnsi="Arial" w:cs="Arial"/>
        </w:rPr>
      </w:pPr>
      <w:r>
        <w:rPr>
          <w:rFonts w:cs="Arial" w:ascii="Arial" w:hAnsi="Arial"/>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rFonts w:ascii="Arial" w:hAnsi="Arial" w:cs="Arial"/>
          <w:b/>
          <w:b/>
          <w:bCs/>
          <w:color w:val="000000"/>
          <w:sz w:val="22"/>
          <w:szCs w:val="22"/>
        </w:rPr>
      </w:pPr>
      <w:r>
        <w:rPr>
          <w:rFonts w:cs="Arial" w:ascii="Arial" w:hAnsi="Arial"/>
          <w:b/>
          <w:bCs/>
          <w:color w:val="000000"/>
          <w:sz w:val="22"/>
          <w:szCs w:val="22"/>
        </w:rPr>
        <w:t>Antenna / Transmitter Building Port of West Sacramento</w:t>
      </w:r>
    </w:p>
    <w:p>
      <w:pPr>
        <w:pStyle w:val="Normal"/>
        <w:rPr>
          <w:rFonts w:ascii="Arial" w:hAnsi="Arial" w:cs="Arial"/>
          <w:color w:val="000000"/>
        </w:rPr>
      </w:pPr>
      <w:r>
        <w:rPr>
          <w:rFonts w:cs="Arial" w:ascii="Arial" w:hAnsi="Arial"/>
          <w:color w:val="000000"/>
        </w:rPr>
      </w:r>
    </w:p>
    <w:p>
      <w:pPr>
        <w:pStyle w:val="Normal"/>
        <w:rPr>
          <w:rFonts w:ascii="Arial" w:hAnsi="Arial" w:cs="Arial"/>
          <w:color w:val="000000"/>
        </w:rPr>
      </w:pPr>
      <w:r>
        <w:rPr>
          <w:rFonts w:cs="Arial" w:ascii="Arial" w:hAnsi="Arial"/>
          <w:color w:val="000000"/>
        </w:rPr>
      </w:r>
    </w:p>
    <w:p>
      <w:pPr>
        <w:pStyle w:val="Normal"/>
        <w:rPr/>
      </w:pPr>
      <w:r>
        <w:rPr/>
        <mc:AlternateContent>
          <mc:Choice Requires="wps">
            <w:drawing>
              <wp:anchor behindDoc="0" distT="0" distB="0" distL="0" distR="0" simplePos="0" locked="0" layoutInCell="1" allowOverlap="1" relativeHeight="2">
                <wp:simplePos x="0" y="0"/>
                <wp:positionH relativeFrom="page">
                  <wp:posOffset>7757160</wp:posOffset>
                </wp:positionH>
                <wp:positionV relativeFrom="page">
                  <wp:posOffset>6861810</wp:posOffset>
                </wp:positionV>
                <wp:extent cx="193675" cy="191770"/>
                <wp:effectExtent l="0" t="0" r="0" b="0"/>
                <wp:wrapSquare wrapText="bothSides"/>
                <wp:docPr id="5" name="Frame2"/>
                <a:graphic xmlns:a="http://schemas.openxmlformats.org/drawingml/2006/main">
                  <a:graphicData uri="http://schemas.microsoft.com/office/word/2010/wordprocessingShape">
                    <wps:wsp>
                      <wps:cNvSpPr/>
                      <wps:spPr>
                        <a:xfrm>
                          <a:off x="0" y="0"/>
                          <a:ext cx="192960" cy="191160"/>
                        </a:xfrm>
                        <a:prstGeom prst="rect">
                          <a:avLst/>
                        </a:prstGeom>
                        <a:noFill/>
                        <a:ln>
                          <a:noFill/>
                        </a:ln>
                      </wps:spPr>
                      <wps:style>
                        <a:lnRef idx="0"/>
                        <a:fillRef idx="0"/>
                        <a:effectRef idx="0"/>
                        <a:fontRef idx="minor"/>
                      </wps:style>
                      <wps:txbx>
                        <w:txbxContent>
                          <w:p>
                            <w:pPr>
                              <w:pStyle w:val="FrameContents"/>
                              <w:rPr/>
                            </w:pPr>
                            <w:r>
                              <w:rPr/>
                            </w:r>
                          </w:p>
                        </w:txbxContent>
                      </wps:txbx>
                      <wps:bodyPr lIns="54000" rIns="54000" tIns="54000" bIns="54000">
                        <a:noAutofit/>
                      </wps:bodyPr>
                    </wps:wsp>
                  </a:graphicData>
                </a:graphic>
              </wp:anchor>
            </w:drawing>
          </mc:Choice>
          <mc:Fallback>
            <w:pict>
              <v:rect id="shape_0" ID="Frame2" stroked="f" style="position:absolute;margin-left:610.8pt;margin-top:540.3pt;width:15.15pt;height:15pt;mso-position-horizontal-relative:page;mso-position-vertical-relative:page">
                <w10:wrap type="none"/>
                <v:fill o:detectmouseclick="t" on="false"/>
                <v:stroke color="#3465a4" joinstyle="round" endcap="flat"/>
                <v:textbox>
                  <w:txbxContent>
                    <w:p>
                      <w:pPr>
                        <w:pStyle w:val="FrameContents"/>
                        <w:rPr/>
                      </w:pPr>
                      <w:r>
                        <w:rPr/>
                      </w:r>
                    </w:p>
                  </w:txbxContent>
                </v:textbox>
              </v:rect>
            </w:pict>
          </mc:Fallback>
        </mc:AlternateContent>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5646420" cy="6859905"/>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5"/>
                    <a:stretch>
                      <a:fillRect/>
                    </a:stretch>
                  </pic:blipFill>
                  <pic:spPr bwMode="auto">
                    <a:xfrm>
                      <a:off x="0" y="0"/>
                      <a:ext cx="5646420" cy="6859905"/>
                    </a:xfrm>
                    <a:prstGeom prst="rect">
                      <a:avLst/>
                    </a:prstGeom>
                  </pic:spPr>
                </pic:pic>
              </a:graphicData>
            </a:graphic>
          </wp:anchor>
        </w:drawing>
      </w:r>
    </w:p>
    <w:p>
      <w:pPr>
        <w:pStyle w:val="Heading2"/>
        <w:widowControl/>
        <w:numPr>
          <w:ilvl w:val="0"/>
          <w:numId w:val="0"/>
        </w:numPr>
        <w:spacing w:lineRule="atLeast" w:line="300" w:before="150" w:after="150"/>
        <w:ind w:right="0" w:hanging="0"/>
        <w:jc w:val="left"/>
        <w:rPr>
          <w:rFonts w:ascii="Arial" w:hAnsi="Arial"/>
          <w:b/>
          <w:b/>
          <w:bCs/>
          <w:sz w:val="22"/>
          <w:szCs w:val="22"/>
        </w:rPr>
      </w:pPr>
      <w:r>
        <w:rPr>
          <w:rFonts w:ascii="Arial" w:hAnsi="Arial"/>
          <w:b/>
          <w:bCs/>
          <w:sz w:val="22"/>
          <w:szCs w:val="22"/>
        </w:rPr>
        <w:t>Our Antenna – Sideways T</w:t>
      </w:r>
    </w:p>
    <w:p>
      <w:pPr>
        <w:pStyle w:val="Heading2"/>
        <w:widowControl/>
        <w:numPr>
          <w:ilvl w:val="0"/>
          <w:numId w:val="0"/>
        </w:numPr>
        <w:spacing w:lineRule="atLeast" w:line="300" w:before="150" w:after="150"/>
        <w:ind w:right="0" w:hanging="0"/>
        <w:rPr/>
      </w:pPr>
      <w:r>
        <w:rPr/>
        <w:drawing>
          <wp:anchor behindDoc="0" distT="0" distB="0" distL="0" distR="0" simplePos="0" locked="0" layoutInCell="1" allowOverlap="1" relativeHeight="7">
            <wp:simplePos x="0" y="0"/>
            <wp:positionH relativeFrom="column">
              <wp:posOffset>161925</wp:posOffset>
            </wp:positionH>
            <wp:positionV relativeFrom="paragraph">
              <wp:posOffset>57785</wp:posOffset>
            </wp:positionV>
            <wp:extent cx="5646420" cy="6867525"/>
            <wp:effectExtent l="0" t="0" r="0" b="0"/>
            <wp:wrapSquare wrapText="largest"/>
            <wp:docPr id="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
                    <pic:cNvPicPr>
                      <a:picLocks noChangeAspect="1" noChangeArrowheads="1"/>
                    </pic:cNvPicPr>
                  </pic:nvPicPr>
                  <pic:blipFill>
                    <a:blip r:embed="rId6"/>
                    <a:stretch>
                      <a:fillRect/>
                    </a:stretch>
                  </pic:blipFill>
                  <pic:spPr bwMode="auto">
                    <a:xfrm>
                      <a:off x="0" y="0"/>
                      <a:ext cx="5646420" cy="6867525"/>
                    </a:xfrm>
                    <a:prstGeom prst="rect">
                      <a:avLst/>
                    </a:prstGeom>
                  </pic:spPr>
                </pic:pic>
              </a:graphicData>
            </a:graphic>
          </wp:anchor>
        </w:drawing>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rFonts w:ascii="Arial" w:hAnsi="Arial"/>
          <w:sz w:val="22"/>
          <w:szCs w:val="22"/>
        </w:rPr>
      </w:pPr>
      <w:r>
        <w:rPr>
          <w:rFonts w:ascii="Arial" w:hAnsi="Arial"/>
          <w:sz w:val="22"/>
          <w:szCs w:val="22"/>
        </w:rPr>
        <w:t>Our Transmitter House</w:t>
      </w:r>
    </w:p>
    <w:p>
      <w:pPr>
        <w:pStyle w:val="Heading2"/>
        <w:widowControl/>
        <w:numPr>
          <w:ilvl w:val="0"/>
          <w:numId w:val="0"/>
        </w:numPr>
        <w:spacing w:lineRule="atLeast" w:line="300" w:before="150" w:after="150"/>
        <w:ind w:right="0" w:hanging="0"/>
        <w:rPr/>
      </w:pPr>
      <w:r>
        <w:rPr/>
      </w:r>
    </w:p>
    <w:p>
      <w:pPr>
        <w:pStyle w:val="Heading2"/>
        <w:widowControl/>
        <w:numPr>
          <w:ilvl w:val="0"/>
          <w:numId w:val="0"/>
        </w:numPr>
        <w:spacing w:lineRule="atLeast" w:line="300" w:before="150" w:after="150"/>
        <w:ind w:right="0" w:hanging="0"/>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6332220" cy="3315335"/>
            <wp:effectExtent l="0" t="0" r="0" b="0"/>
            <wp:wrapSquare wrapText="largest"/>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7"/>
                    <a:stretch>
                      <a:fillRect/>
                    </a:stretch>
                  </pic:blipFill>
                  <pic:spPr bwMode="auto">
                    <a:xfrm>
                      <a:off x="0" y="0"/>
                      <a:ext cx="6332220" cy="3315335"/>
                    </a:xfrm>
                    <a:prstGeom prst="rect">
                      <a:avLst/>
                    </a:prstGeom>
                  </pic:spPr>
                </pic:pic>
              </a:graphicData>
            </a:graphic>
          </wp:anchor>
        </w:drawing>
      </w:r>
    </w:p>
    <w:sectPr>
      <w:footerReference w:type="default" r:id="rId8"/>
      <w:type w:val="nextPage"/>
      <w:pgSz w:w="12240" w:h="15840"/>
      <w:pgMar w:left="1134" w:right="1134" w:header="0" w:top="1020" w:footer="1134" w:bottom="1710" w:gutter="0"/>
      <w:pgNumType w:fmt="decimal"/>
      <w:formProt w:val="false"/>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Times New Roman">
    <w:charset w:val="01"/>
    <w:family w:val="swiss"/>
    <w:pitch w:val="default"/>
  </w:font>
  <w:font w:name="Wingdings">
    <w:charset w:val="01"/>
    <w:family w:val="swiss"/>
    <w:pitch w:val="default"/>
  </w:font>
  <w:font w:name="Arial">
    <w:charset w:val="01"/>
    <w:family w:val="swiss"/>
    <w:pitch w:val="default"/>
  </w:font>
  <w:font w:name="Symbol">
    <w:charset w:val="01"/>
    <w:family w:val="swiss"/>
    <w:pitch w:val="default"/>
  </w:font>
  <w:font w:name="OpenSymbol">
    <w:altName w:val="Arial Unicode MS"/>
    <w:charset w:val="01"/>
    <w:family w:val="swiss"/>
    <w:pitch w:val="default"/>
  </w:font>
  <w:font w:name="Liberation Sans">
    <w:altName w:val="Arial"/>
    <w:charset w:val="01"/>
    <w:family w:val="swiss"/>
    <w:pitch w:val="default"/>
  </w:font>
  <w:font w:name="Trebuchet MS">
    <w:charset w:val="01"/>
    <w:family w:val="swiss"/>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 xml:space="preserve">Page  </w:t>
    </w:r>
    <w:r>
      <w:rPr/>
      <w:fldChar w:fldCharType="begin"/>
    </w:r>
    <w:r>
      <w:rPr/>
      <w:instrText> PAGE </w:instrText>
    </w:r>
    <w:r>
      <w:rPr/>
      <w:fldChar w:fldCharType="separate"/>
    </w:r>
    <w:r>
      <w:rPr/>
      <w:t>2</w:t>
    </w:r>
    <w:r>
      <w:rPr/>
      <w:fldChar w:fldCharType="end"/>
    </w:r>
    <w:r>
      <w:rPr/>
      <w:tab/>
      <w:tab/>
      <w:tab/>
      <w:tab/>
      <w:tab/>
      <w:tab/>
      <w:tab/>
      <w:tab/>
      <w:tab/>
      <w:tab/>
    </w:r>
    <w:r>
      <w:rPr/>
      <w:fldChar w:fldCharType="begin"/>
    </w:r>
    <w:r>
      <w:rPr/>
      <w:instrText> DATE \@"ddd', 'MMMM\ d', 'yyyy" </w:instrText>
    </w:r>
    <w:r>
      <w:rPr/>
      <w:fldChar w:fldCharType="separate"/>
    </w:r>
    <w:r>
      <w:rPr/>
      <w:t>Thu, April 25, 2019</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 xml:space="preserve">Page  </w:t>
    </w:r>
    <w:r>
      <w:rPr/>
      <w:fldChar w:fldCharType="begin"/>
    </w:r>
    <w:r>
      <w:rPr/>
      <w:instrText> PAGE </w:instrText>
    </w:r>
    <w:r>
      <w:rPr/>
      <w:fldChar w:fldCharType="separate"/>
    </w:r>
    <w:r>
      <w:rPr/>
      <w:t>8</w:t>
    </w:r>
    <w:r>
      <w:rPr/>
      <w:fldChar w:fldCharType="end"/>
    </w:r>
    <w:r>
      <w:rPr/>
      <w:tab/>
      <w:tab/>
      <w:tab/>
      <w:tab/>
      <w:tab/>
      <w:tab/>
      <w:tab/>
      <w:tab/>
      <w:tab/>
      <w:tab/>
      <w:tab/>
    </w:r>
    <w:r>
      <w:rPr/>
      <w:fldChar w:fldCharType="begin"/>
    </w:r>
    <w:r>
      <w:rPr/>
      <w:instrText> DATE \@"ddd', 'MMMM\ d', 'yyyy" </w:instrText>
    </w:r>
    <w:r>
      <w:rPr/>
      <w:fldChar w:fldCharType="separate"/>
    </w:r>
    <w:r>
      <w:rPr/>
      <w:t>Thu, April 25, 2019</w:t>
    </w:r>
    <w:r>
      <w:rPr/>
      <w:fldChar w:fldCharType="end"/>
    </w:r>
    <w:r>
      <w:rPr/>
      <w:tab/>
    </w:r>
  </w:p>
  <w:p>
    <w:pPr>
      <w:pStyle w:val="Footer"/>
      <w:rPr/>
    </w:pPr>
    <w:r>
      <w:rPr/>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Fonts w:cs="OpenSymbol"/>
      </w:rPr>
    </w:lvl>
    <w:lvl w:ilvl="1">
      <w:start w:val="1"/>
      <w:numFmt w:val="bullet"/>
      <w:lvlText w:val="◦"/>
      <w:lvlJc w:val="left"/>
      <w:pPr>
        <w:tabs>
          <w:tab w:val="num" w:pos="1080"/>
        </w:tabs>
        <w:ind w:left="1080" w:hanging="360"/>
      </w:pPr>
      <w:rPr>
        <w:rFonts w:ascii="OpenSymbol" w:hAnsi="OpenSymbol" w:cs="OpenSymbol" w:hint="default"/>
        <w:sz w:val="20"/>
        <w:rFonts w:cs="OpenSymbol"/>
      </w:rPr>
    </w:lvl>
    <w:lvl w:ilvl="2">
      <w:start w:val="1"/>
      <w:numFmt w:val="bullet"/>
      <w:lvlText w:val="▪"/>
      <w:lvlJc w:val="left"/>
      <w:pPr>
        <w:tabs>
          <w:tab w:val="num" w:pos="1440"/>
        </w:tabs>
        <w:ind w:left="1440" w:hanging="360"/>
      </w:pPr>
      <w:rPr>
        <w:rFonts w:ascii="OpenSymbol" w:hAnsi="OpenSymbol" w:cs="OpenSymbol" w:hint="default"/>
        <w:sz w:val="20"/>
        <w:rFonts w:cs="OpenSymbol"/>
      </w:rPr>
    </w:lvl>
    <w:lvl w:ilvl="3">
      <w:start w:val="1"/>
      <w:numFmt w:val="bullet"/>
      <w:lvlText w:val=""/>
      <w:lvlJc w:val="left"/>
      <w:pPr>
        <w:tabs>
          <w:tab w:val="num" w:pos="1800"/>
        </w:tabs>
        <w:ind w:left="1800" w:hanging="360"/>
      </w:pPr>
      <w:rPr>
        <w:rFonts w:ascii="Symbol" w:hAnsi="Symbol" w:cs="Symbol" w:hint="default"/>
        <w:sz w:val="20"/>
        <w:rFonts w:cs="OpenSymbol"/>
      </w:rPr>
    </w:lvl>
    <w:lvl w:ilvl="4">
      <w:start w:val="1"/>
      <w:numFmt w:val="bullet"/>
      <w:lvlText w:val="◦"/>
      <w:lvlJc w:val="left"/>
      <w:pPr>
        <w:tabs>
          <w:tab w:val="num" w:pos="2160"/>
        </w:tabs>
        <w:ind w:left="2160" w:hanging="360"/>
      </w:pPr>
      <w:rPr>
        <w:rFonts w:ascii="OpenSymbol" w:hAnsi="OpenSymbol" w:cs="OpenSymbol" w:hint="default"/>
        <w:sz w:val="20"/>
        <w:rFonts w:cs="OpenSymbol"/>
      </w:rPr>
    </w:lvl>
    <w:lvl w:ilvl="5">
      <w:start w:val="1"/>
      <w:numFmt w:val="bullet"/>
      <w:lvlText w:val="▪"/>
      <w:lvlJc w:val="left"/>
      <w:pPr>
        <w:tabs>
          <w:tab w:val="num" w:pos="2520"/>
        </w:tabs>
        <w:ind w:left="2520" w:hanging="360"/>
      </w:pPr>
      <w:rPr>
        <w:rFonts w:ascii="OpenSymbol" w:hAnsi="OpenSymbol" w:cs="OpenSymbol" w:hint="default"/>
        <w:sz w:val="20"/>
        <w:rFonts w:cs="OpenSymbol"/>
      </w:rPr>
    </w:lvl>
    <w:lvl w:ilvl="6">
      <w:start w:val="1"/>
      <w:numFmt w:val="bullet"/>
      <w:lvlText w:val=""/>
      <w:lvlJc w:val="left"/>
      <w:pPr>
        <w:tabs>
          <w:tab w:val="num" w:pos="2880"/>
        </w:tabs>
        <w:ind w:left="2880" w:hanging="360"/>
      </w:pPr>
      <w:rPr>
        <w:rFonts w:ascii="Symbol" w:hAnsi="Symbol" w:cs="Symbol" w:hint="default"/>
        <w:sz w:val="20"/>
        <w:rFonts w:cs="OpenSymbol"/>
      </w:rPr>
    </w:lvl>
    <w:lvl w:ilvl="7">
      <w:start w:val="1"/>
      <w:numFmt w:val="bullet"/>
      <w:lvlText w:val="◦"/>
      <w:lvlJc w:val="left"/>
      <w:pPr>
        <w:tabs>
          <w:tab w:val="num" w:pos="3240"/>
        </w:tabs>
        <w:ind w:left="3240" w:hanging="360"/>
      </w:pPr>
      <w:rPr>
        <w:rFonts w:ascii="OpenSymbol" w:hAnsi="OpenSymbol" w:cs="OpenSymbol" w:hint="default"/>
        <w:sz w:val="20"/>
        <w:rFonts w:cs="OpenSymbol"/>
      </w:rPr>
    </w:lvl>
    <w:lvl w:ilvl="8">
      <w:start w:val="1"/>
      <w:numFmt w:val="bullet"/>
      <w:lvlText w:val="▪"/>
      <w:lvlJc w:val="left"/>
      <w:pPr>
        <w:tabs>
          <w:tab w:val="num" w:pos="3600"/>
        </w:tabs>
        <w:ind w:left="3600" w:hanging="360"/>
      </w:pPr>
      <w:rPr>
        <w:rFonts w:ascii="OpenSymbol" w:hAnsi="OpenSymbol" w:cs="OpenSymbol" w:hint="default"/>
        <w:sz w:val="20"/>
        <w:rFonts w:cs="Open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335"/>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Lucida Sans Unicode" w:cs="Mangal"/>
        <w:sz w:val="20"/>
        <w:szCs w:val="24"/>
        <w:lang w:val="en-US" w:eastAsia="zh-CN" w:bidi="hi-IN"/>
      </w:rPr>
    </w:rPrDefault>
    <w:pPrDefault>
      <w:pPr/>
    </w:pPrDefault>
  </w:docDefaults>
  <w:style w:type="paragraph" w:styleId="Normal">
    <w:name w:val="Normal"/>
    <w:qFormat/>
    <w:pPr>
      <w:widowControl w:val="false"/>
      <w:suppressAutoHyphens w:val="true"/>
      <w:bidi w:val="0"/>
      <w:jc w:val="left"/>
    </w:pPr>
    <w:rPr>
      <w:rFonts w:ascii="Calibri" w:hAnsi="Calibri" w:eastAsia="Lucida Sans Unicode" w:cs="Mangal"/>
      <w:color w:val="00000A"/>
      <w:kern w:val="0"/>
      <w:sz w:val="24"/>
      <w:szCs w:val="24"/>
      <w:lang w:val="en-US" w:eastAsia="zh-CN" w:bidi="hi-IN"/>
    </w:rPr>
  </w:style>
  <w:style w:type="paragraph" w:styleId="Heading1">
    <w:name w:val="Heading 1"/>
    <w:basedOn w:val="Heading"/>
    <w:qFormat/>
    <w:pPr>
      <w:spacing w:before="240" w:after="120"/>
      <w:outlineLvl w:val="0"/>
    </w:pPr>
    <w:rPr>
      <w:b/>
      <w:bCs/>
      <w:sz w:val="36"/>
      <w:szCs w:val="36"/>
    </w:rPr>
  </w:style>
  <w:style w:type="paragraph" w:styleId="Heading2">
    <w:name w:val="Heading 2"/>
    <w:basedOn w:val="Heading"/>
    <w:qFormat/>
    <w:pPr>
      <w:spacing w:before="200" w:after="120"/>
      <w:outlineLvl w:val="1"/>
    </w:pPr>
    <w:rPr>
      <w:b/>
      <w:bCs/>
      <w:sz w:val="32"/>
      <w:szCs w:val="32"/>
    </w:rPr>
  </w:style>
  <w:style w:type="paragraph" w:styleId="Heading3">
    <w:name w:val="Heading 3"/>
    <w:basedOn w:val="Heading"/>
    <w:qFormat/>
    <w:pPr>
      <w:spacing w:before="140" w:after="120"/>
      <w:outlineLvl w:val="2"/>
    </w:pPr>
    <w:rPr>
      <w:b/>
      <w:bCs/>
      <w:sz w:val="28"/>
      <w:szCs w:val="28"/>
    </w:rPr>
  </w:style>
  <w:style w:type="character" w:styleId="InternetLink">
    <w:name w:val="Internet Link"/>
    <w:rPr>
      <w:color w:val="000080"/>
      <w:u w:val="single"/>
      <w:lang w:val="zxx" w:eastAsia="zxx" w:bidi="zxx"/>
    </w:rPr>
  </w:style>
  <w:style w:type="character" w:styleId="ListLabel87">
    <w:name w:val="ListLabel 87"/>
    <w:qFormat/>
    <w:rPr>
      <w:rFonts w:cs="Symbol"/>
    </w:rPr>
  </w:style>
  <w:style w:type="character" w:styleId="ListLabel88">
    <w:name w:val="ListLabel 88"/>
    <w:qFormat/>
    <w:rPr>
      <w:rFonts w:ascii="Times New Roman" w:hAnsi="Times New Roman" w:cs="Symbol"/>
      <w:w w:val="100"/>
      <w:sz w:val="24"/>
      <w:szCs w:val="24"/>
    </w:rPr>
  </w:style>
  <w:style w:type="character" w:styleId="ListLabel93">
    <w:name w:val="ListLabel 93"/>
    <w:qFormat/>
    <w:rPr>
      <w:rFonts w:cs="OpenSymbol"/>
    </w:rPr>
  </w:style>
  <w:style w:type="character" w:styleId="ListLabel94">
    <w:name w:val="ListLabel 94"/>
    <w:qFormat/>
    <w:rPr>
      <w:rFonts w:cs="Symbol"/>
    </w:rPr>
  </w:style>
  <w:style w:type="character" w:styleId="ListLabel95">
    <w:name w:val="ListLabel 95"/>
    <w:qFormat/>
    <w:rPr>
      <w:rFonts w:cs="Symbol"/>
      <w:w w:val="100"/>
      <w:sz w:val="24"/>
      <w:szCs w:val="24"/>
    </w:rPr>
  </w:style>
  <w:style w:type="character" w:styleId="ListLabel96">
    <w:name w:val="ListLabel 96"/>
    <w:qFormat/>
    <w:rPr>
      <w:rFonts w:cs="OpenSymbol"/>
    </w:rPr>
  </w:style>
  <w:style w:type="character" w:styleId="ListLabel97">
    <w:name w:val="ListLabel 97"/>
    <w:qFormat/>
    <w:rPr>
      <w:rFonts w:cs="Symbol"/>
    </w:rPr>
  </w:style>
  <w:style w:type="character" w:styleId="ListLabel98">
    <w:name w:val="ListLabel 98"/>
    <w:qFormat/>
    <w:rPr>
      <w:rFonts w:cs="Symbol"/>
      <w:w w:val="100"/>
      <w:sz w:val="24"/>
      <w:szCs w:val="24"/>
    </w:rPr>
  </w:style>
  <w:style w:type="character" w:styleId="ListLabel99">
    <w:name w:val="ListLabel 99"/>
    <w:qFormat/>
    <w:rPr>
      <w:rFonts w:cs="OpenSymbol"/>
    </w:rPr>
  </w:style>
  <w:style w:type="character" w:styleId="ListLabel100">
    <w:name w:val="ListLabel 100"/>
    <w:qFormat/>
    <w:rPr>
      <w:rFonts w:cs="Symbol"/>
    </w:rPr>
  </w:style>
  <w:style w:type="character" w:styleId="ListLabel101">
    <w:name w:val="ListLabel 101"/>
    <w:qFormat/>
    <w:rPr>
      <w:rFonts w:cs="Symbol"/>
      <w:w w:val="100"/>
      <w:sz w:val="24"/>
      <w:szCs w:val="24"/>
    </w:rPr>
  </w:style>
  <w:style w:type="character" w:styleId="ListLabel102">
    <w:name w:val="ListLabel 102"/>
    <w:qFormat/>
    <w:rPr>
      <w:rFonts w:cs="OpenSymbol"/>
    </w:rPr>
  </w:style>
  <w:style w:type="character" w:styleId="ListLabel103">
    <w:name w:val="ListLabel 103"/>
    <w:qFormat/>
    <w:rPr>
      <w:rFonts w:cs="Symbol"/>
    </w:rPr>
  </w:style>
  <w:style w:type="character" w:styleId="ListLabel104">
    <w:name w:val="ListLabel 104"/>
    <w:qFormat/>
    <w:rPr>
      <w:rFonts w:cs="Symbol"/>
      <w:w w:val="100"/>
      <w:sz w:val="24"/>
      <w:szCs w:val="24"/>
    </w:rPr>
  </w:style>
  <w:style w:type="character" w:styleId="ListLabel105">
    <w:name w:val="ListLabel 105"/>
    <w:qFormat/>
    <w:rPr>
      <w:rFonts w:cs="OpenSymbol"/>
    </w:rPr>
  </w:style>
  <w:style w:type="character" w:styleId="ListLabel106">
    <w:name w:val="ListLabel 106"/>
    <w:qFormat/>
    <w:rPr>
      <w:rFonts w:cs="Symbol"/>
    </w:rPr>
  </w:style>
  <w:style w:type="character" w:styleId="ListLabel107">
    <w:name w:val="ListLabel 107"/>
    <w:qFormat/>
    <w:rPr>
      <w:rFonts w:cs="Symbol"/>
      <w:w w:val="100"/>
      <w:sz w:val="24"/>
      <w:szCs w:val="24"/>
    </w:rPr>
  </w:style>
  <w:style w:type="character" w:styleId="ListLabel108">
    <w:name w:val="ListLabel 108"/>
    <w:qFormat/>
    <w:rPr>
      <w:rFonts w:cs="OpenSymbol"/>
    </w:rPr>
  </w:style>
  <w:style w:type="character" w:styleId="ListLabel109">
    <w:name w:val="ListLabel 109"/>
    <w:qFormat/>
    <w:rPr>
      <w:rFonts w:cs="Symbol"/>
    </w:rPr>
  </w:style>
  <w:style w:type="character" w:styleId="ListLabel110">
    <w:name w:val="ListLabel 110"/>
    <w:qFormat/>
    <w:rPr>
      <w:rFonts w:cs="Symbol"/>
    </w:rPr>
  </w:style>
  <w:style w:type="character" w:styleId="ListLabel111">
    <w:name w:val="ListLabel 111"/>
    <w:qFormat/>
    <w:rPr>
      <w:rFonts w:cs="Symbol"/>
      <w:w w:val="100"/>
      <w:sz w:val="24"/>
      <w:szCs w:val="24"/>
    </w:rPr>
  </w:style>
  <w:style w:type="character" w:styleId="ListLabel112">
    <w:name w:val="ListLabel 112"/>
    <w:qFormat/>
    <w:rPr>
      <w:rFonts w:cs="OpenSymbol"/>
    </w:rPr>
  </w:style>
  <w:style w:type="character" w:styleId="ListLabel113">
    <w:name w:val="ListLabel 113"/>
    <w:qFormat/>
    <w:rPr>
      <w:rFonts w:cs="Symbol"/>
    </w:rPr>
  </w:style>
  <w:style w:type="character" w:styleId="ListLabel114">
    <w:name w:val="ListLabel 114"/>
    <w:qFormat/>
    <w:rPr>
      <w:rFonts w:cs="Symbol"/>
      <w:w w:val="100"/>
      <w:sz w:val="24"/>
      <w:szCs w:val="24"/>
    </w:rPr>
  </w:style>
  <w:style w:type="character" w:styleId="ListLabel115">
    <w:name w:val="ListLabel 115"/>
    <w:qFormat/>
    <w:rPr>
      <w:rFonts w:cs="OpenSymbol"/>
    </w:rPr>
  </w:style>
  <w:style w:type="character" w:styleId="ListLabel116">
    <w:name w:val="ListLabel 116"/>
    <w:qFormat/>
    <w:rPr>
      <w:rFonts w:cs="Symbol"/>
    </w:rPr>
  </w:style>
  <w:style w:type="character" w:styleId="ListLabel117">
    <w:name w:val="ListLabel 117"/>
    <w:qFormat/>
    <w:rPr>
      <w:rFonts w:cs="Symbol"/>
      <w:w w:val="100"/>
      <w:sz w:val="24"/>
      <w:szCs w:val="24"/>
    </w:rPr>
  </w:style>
  <w:style w:type="character" w:styleId="ListLabel118">
    <w:name w:val="ListLabel 118"/>
    <w:qFormat/>
    <w:rPr>
      <w:rFonts w:cs="OpenSymbol"/>
    </w:rPr>
  </w:style>
  <w:style w:type="character" w:styleId="ListLabel119">
    <w:name w:val="ListLabel 119"/>
    <w:qFormat/>
    <w:rPr>
      <w:rFonts w:cs="Symbol"/>
    </w:rPr>
  </w:style>
  <w:style w:type="character" w:styleId="ListLabel120">
    <w:name w:val="ListLabel 120"/>
    <w:qFormat/>
    <w:rPr>
      <w:rFonts w:cs="Symbol"/>
      <w:w w:val="100"/>
      <w:sz w:val="24"/>
      <w:szCs w:val="24"/>
    </w:rPr>
  </w:style>
  <w:style w:type="character" w:styleId="ListLabel121">
    <w:name w:val="ListLabel 121"/>
    <w:qFormat/>
    <w:rPr>
      <w:rFonts w:cs="OpenSymbol"/>
    </w:rPr>
  </w:style>
  <w:style w:type="character" w:styleId="WW8Num9z0">
    <w:name w:val="WW8Num9z0"/>
    <w:qFormat/>
    <w:rPr>
      <w:rFonts w:ascii="Wingdings" w:hAnsi="Wingdings" w:cs="Wingdings"/>
      <w:color w:val="000000"/>
      <w:szCs w:val="17"/>
      <w:lang w:val="en-US"/>
    </w:rPr>
  </w:style>
  <w:style w:type="character" w:styleId="WW8Num10z0">
    <w:name w:val="WW8Num10z0"/>
    <w:qFormat/>
    <w:rPr>
      <w:rFonts w:ascii="Wingdings" w:hAnsi="Wingdings" w:cs="Wingdings"/>
    </w:rPr>
  </w:style>
  <w:style w:type="character" w:styleId="WW8Num11z0">
    <w:name w:val="WW8Num11z0"/>
    <w:qFormat/>
    <w:rPr>
      <w:rFonts w:ascii="Wingdings" w:hAnsi="Wingdings" w:cs="Wingdings"/>
    </w:rPr>
  </w:style>
  <w:style w:type="character" w:styleId="WW8Num3z0">
    <w:name w:val="WW8Num3z0"/>
    <w:qFormat/>
    <w:rPr>
      <w:rFonts w:ascii="Wingdings" w:hAnsi="Wingdings" w:cs="Wingdings"/>
    </w:rPr>
  </w:style>
  <w:style w:type="character" w:styleId="WW8Num7z0">
    <w:name w:val="WW8Num7z0"/>
    <w:qFormat/>
    <w:rPr>
      <w:rFonts w:ascii="Wingdings" w:hAnsi="Wingdings" w:cs="Wingdings"/>
      <w:sz w:val="24"/>
      <w:lang w:val="en-US"/>
    </w:rPr>
  </w:style>
  <w:style w:type="character" w:styleId="WW8Num12z0">
    <w:name w:val="WW8Num12z0"/>
    <w:qFormat/>
    <w:rPr>
      <w:rFonts w:ascii="Wingdings" w:hAnsi="Wingdings" w:cs="Wingdings"/>
    </w:rPr>
  </w:style>
  <w:style w:type="character" w:styleId="WW8Num13z0">
    <w:name w:val="WW8Num13z0"/>
    <w:qFormat/>
    <w:rPr>
      <w:rFonts w:ascii="Wingdings" w:hAnsi="Wingdings" w:cs="Wingdings"/>
    </w:rPr>
  </w:style>
  <w:style w:type="character" w:styleId="WW8Num4z0">
    <w:name w:val="WW8Num4z0"/>
    <w:qFormat/>
    <w:rPr>
      <w:rFonts w:ascii="Wingdings" w:hAnsi="Wingdings" w:cs="Wingdings"/>
    </w:rPr>
  </w:style>
  <w:style w:type="character" w:styleId="WW8Num8z0">
    <w:name w:val="WW8Num8z0"/>
    <w:qFormat/>
    <w:rPr>
      <w:rFonts w:ascii="Wingdings" w:hAnsi="Wingdings" w:cs="Wingdings"/>
    </w:rPr>
  </w:style>
  <w:style w:type="character" w:styleId="WW8Num2z0">
    <w:name w:val="WW8Num2z0"/>
    <w:qFormat/>
    <w:rPr>
      <w:rFonts w:ascii="Wingdings" w:hAnsi="Wingdings" w:cs="Wingdings"/>
    </w:rPr>
  </w:style>
  <w:style w:type="character" w:styleId="WW8Num6z0">
    <w:name w:val="WW8Num6z0"/>
    <w:qFormat/>
    <w:rPr>
      <w:rFonts w:ascii="Wingdings" w:hAnsi="Wingdings" w:cs="Wingdings"/>
      <w:color w:val="000000"/>
      <w:szCs w:val="19"/>
    </w:rPr>
  </w:style>
  <w:style w:type="character" w:styleId="WW8Num14z0">
    <w:name w:val="WW8Num14z0"/>
    <w:qFormat/>
    <w:rPr>
      <w:rFonts w:ascii="Wingdings" w:hAnsi="Wingdings" w:cs="Wingdings"/>
    </w:rPr>
  </w:style>
  <w:style w:type="character" w:styleId="WW8Num15z0">
    <w:name w:val="WW8Num15z0"/>
    <w:qFormat/>
    <w:rPr>
      <w:rFonts w:ascii="Wingdings" w:hAnsi="Wingdings" w:cs="Wingdings"/>
      <w:color w:val="000000"/>
      <w:szCs w:val="19"/>
      <w:lang w:val="en-US"/>
    </w:rPr>
  </w:style>
  <w:style w:type="character" w:styleId="WW8Num5z0">
    <w:name w:val="WW8Num5z0"/>
    <w:qFormat/>
    <w:rPr>
      <w:rFonts w:ascii="Wingdings" w:hAnsi="Wingdings" w:cs="Wingdings"/>
      <w:sz w:val="24"/>
      <w:szCs w:val="20"/>
      <w:lang w:val="en-US"/>
    </w:rPr>
  </w:style>
  <w:style w:type="character" w:styleId="ListLabel122">
    <w:name w:val="ListLabel 122"/>
    <w:qFormat/>
    <w:rPr>
      <w:rFonts w:cs="Symbol"/>
    </w:rPr>
  </w:style>
  <w:style w:type="character" w:styleId="ListLabel123">
    <w:name w:val="ListLabel 123"/>
    <w:qFormat/>
    <w:rPr>
      <w:rFonts w:cs="Symbol"/>
      <w:w w:val="100"/>
      <w:sz w:val="24"/>
      <w:szCs w:val="24"/>
    </w:rPr>
  </w:style>
  <w:style w:type="character" w:styleId="ListLabel124">
    <w:name w:val="ListLabel 124"/>
    <w:qFormat/>
    <w:rPr>
      <w:rFonts w:cs="OpenSymbol"/>
    </w:rPr>
  </w:style>
  <w:style w:type="character" w:styleId="ListLabel125">
    <w:name w:val="ListLabel 125"/>
    <w:qFormat/>
    <w:rPr>
      <w:rFonts w:cs="Wingdings"/>
      <w:color w:val="000000"/>
      <w:sz w:val="24"/>
      <w:szCs w:val="17"/>
      <w:lang w:val="en-US"/>
    </w:rPr>
  </w:style>
  <w:style w:type="character" w:styleId="ListLabel126">
    <w:name w:val="ListLabel 126"/>
    <w:qFormat/>
    <w:rPr>
      <w:rFonts w:cs="Wingdings"/>
      <w:sz w:val="24"/>
    </w:rPr>
  </w:style>
  <w:style w:type="character" w:styleId="ListLabel127">
    <w:name w:val="ListLabel 127"/>
    <w:qFormat/>
    <w:rPr>
      <w:rFonts w:cs="Wingdings"/>
      <w:sz w:val="24"/>
      <w:lang w:val="en-US"/>
    </w:rPr>
  </w:style>
  <w:style w:type="character" w:styleId="ListLabel128">
    <w:name w:val="ListLabel 128"/>
    <w:qFormat/>
    <w:rPr>
      <w:rFonts w:cs="Wingdings"/>
      <w:color w:val="000000"/>
      <w:sz w:val="24"/>
      <w:szCs w:val="19"/>
    </w:rPr>
  </w:style>
  <w:style w:type="character" w:styleId="ListLabel129">
    <w:name w:val="ListLabel 129"/>
    <w:qFormat/>
    <w:rPr>
      <w:rFonts w:cs="Wingdings"/>
      <w:color w:val="000000"/>
      <w:sz w:val="24"/>
      <w:szCs w:val="19"/>
      <w:lang w:val="en-US"/>
    </w:rPr>
  </w:style>
  <w:style w:type="character" w:styleId="ListLabel130">
    <w:name w:val="ListLabel 130"/>
    <w:qFormat/>
    <w:rPr>
      <w:rFonts w:cs="Wingdings"/>
      <w:sz w:val="24"/>
      <w:szCs w:val="20"/>
      <w:lang w:val="en-US"/>
    </w:rPr>
  </w:style>
  <w:style w:type="character" w:styleId="ListLabel131">
    <w:name w:val="ListLabel 131"/>
    <w:qFormat/>
    <w:rPr>
      <w:rFonts w:cs="Symbol"/>
      <w:b w:val="false"/>
      <w:sz w:val="24"/>
    </w:rPr>
  </w:style>
  <w:style w:type="character" w:styleId="ListLabel132">
    <w:name w:val="ListLabel 132"/>
    <w:qFormat/>
    <w:rPr>
      <w:rFonts w:cs="Symbol"/>
      <w:w w:val="100"/>
      <w:sz w:val="24"/>
      <w:szCs w:val="24"/>
    </w:rPr>
  </w:style>
  <w:style w:type="character" w:styleId="ListLabel133">
    <w:name w:val="ListLabel 133"/>
    <w:qFormat/>
    <w:rPr>
      <w:rFonts w:cs="OpenSymbol"/>
    </w:rPr>
  </w:style>
  <w:style w:type="character" w:styleId="ListLabel134">
    <w:name w:val="ListLabel 134"/>
    <w:qFormat/>
    <w:rPr>
      <w:rFonts w:cs="Wingdings"/>
      <w:sz w:val="24"/>
    </w:rPr>
  </w:style>
  <w:style w:type="character" w:styleId="ListLabel135">
    <w:name w:val="ListLabel 135"/>
    <w:qFormat/>
    <w:rPr>
      <w:rFonts w:cs="Wingdings"/>
      <w:sz w:val="24"/>
      <w:lang w:val="en-US"/>
    </w:rPr>
  </w:style>
  <w:style w:type="character" w:styleId="ListLabel136">
    <w:name w:val="ListLabel 136"/>
    <w:qFormat/>
    <w:rPr>
      <w:rFonts w:cs="Wingdings"/>
      <w:color w:val="000000"/>
      <w:sz w:val="24"/>
      <w:szCs w:val="19"/>
    </w:rPr>
  </w:style>
  <w:style w:type="character" w:styleId="ListLabel137">
    <w:name w:val="ListLabel 137"/>
    <w:qFormat/>
    <w:rPr>
      <w:rFonts w:cs="Wingdings"/>
      <w:color w:val="000000"/>
      <w:sz w:val="24"/>
      <w:szCs w:val="19"/>
      <w:lang w:val="en-US"/>
    </w:rPr>
  </w:style>
  <w:style w:type="character" w:styleId="ListLabel138">
    <w:name w:val="ListLabel 138"/>
    <w:qFormat/>
    <w:rPr>
      <w:rFonts w:cs="Wingdings"/>
      <w:sz w:val="24"/>
      <w:szCs w:val="20"/>
      <w:lang w:val="en-US"/>
    </w:rPr>
  </w:style>
  <w:style w:type="character" w:styleId="ListLabel139">
    <w:name w:val="ListLabel 139"/>
    <w:qFormat/>
    <w:rPr>
      <w:rFonts w:cs="Symbol"/>
      <w:b w:val="false"/>
      <w:sz w:val="24"/>
    </w:rPr>
  </w:style>
  <w:style w:type="character" w:styleId="ListLabel140">
    <w:name w:val="ListLabel 140"/>
    <w:qFormat/>
    <w:rPr>
      <w:rFonts w:cs="Symbol"/>
      <w:w w:val="100"/>
      <w:sz w:val="24"/>
      <w:szCs w:val="24"/>
    </w:rPr>
  </w:style>
  <w:style w:type="character" w:styleId="ListLabel141">
    <w:name w:val="ListLabel 141"/>
    <w:qFormat/>
    <w:rPr>
      <w:rFonts w:cs="OpenSymbol"/>
    </w:rPr>
  </w:style>
  <w:style w:type="character" w:styleId="ListLabel142">
    <w:name w:val="ListLabel 142"/>
    <w:qFormat/>
    <w:rPr>
      <w:rFonts w:cs="Wingdings"/>
      <w:sz w:val="24"/>
    </w:rPr>
  </w:style>
  <w:style w:type="character" w:styleId="ListLabel143">
    <w:name w:val="ListLabel 143"/>
    <w:qFormat/>
    <w:rPr>
      <w:rFonts w:cs="Wingdings"/>
      <w:sz w:val="24"/>
      <w:lang w:val="en-US"/>
    </w:rPr>
  </w:style>
  <w:style w:type="character" w:styleId="ListLabel144">
    <w:name w:val="ListLabel 144"/>
    <w:qFormat/>
    <w:rPr>
      <w:rFonts w:cs="Wingdings"/>
      <w:color w:val="000000"/>
      <w:sz w:val="24"/>
      <w:szCs w:val="19"/>
    </w:rPr>
  </w:style>
  <w:style w:type="character" w:styleId="ListLabel145">
    <w:name w:val="ListLabel 145"/>
    <w:qFormat/>
    <w:rPr>
      <w:rFonts w:cs="Wingdings"/>
      <w:color w:val="000000"/>
      <w:sz w:val="24"/>
      <w:szCs w:val="19"/>
      <w:lang w:val="en-US"/>
    </w:rPr>
  </w:style>
  <w:style w:type="character" w:styleId="ListLabel146">
    <w:name w:val="ListLabel 146"/>
    <w:qFormat/>
    <w:rPr>
      <w:rFonts w:cs="Wingdings"/>
      <w:sz w:val="24"/>
      <w:szCs w:val="20"/>
      <w:lang w:val="en-US"/>
    </w:rPr>
  </w:style>
  <w:style w:type="character" w:styleId="ListLabel147">
    <w:name w:val="ListLabel 147"/>
    <w:qFormat/>
    <w:rPr>
      <w:rFonts w:cs="Symbol"/>
      <w:b w:val="false"/>
      <w:sz w:val="24"/>
    </w:rPr>
  </w:style>
  <w:style w:type="character" w:styleId="ListLabel148">
    <w:name w:val="ListLabel 148"/>
    <w:qFormat/>
    <w:rPr>
      <w:rFonts w:cs="Symbol"/>
      <w:w w:val="100"/>
      <w:sz w:val="24"/>
      <w:szCs w:val="24"/>
    </w:rPr>
  </w:style>
  <w:style w:type="character" w:styleId="ListLabel149">
    <w:name w:val="ListLabel 149"/>
    <w:qFormat/>
    <w:rPr>
      <w:rFonts w:cs="OpenSymbol"/>
    </w:rPr>
  </w:style>
  <w:style w:type="character" w:styleId="ListLabel150">
    <w:name w:val="ListLabel 150"/>
    <w:qFormat/>
    <w:rPr>
      <w:rFonts w:cs="Wingdings"/>
      <w:sz w:val="24"/>
    </w:rPr>
  </w:style>
  <w:style w:type="character" w:styleId="ListLabel151">
    <w:name w:val="ListLabel 151"/>
    <w:qFormat/>
    <w:rPr>
      <w:rFonts w:cs="Wingdings"/>
      <w:sz w:val="24"/>
      <w:lang w:val="en-US"/>
    </w:rPr>
  </w:style>
  <w:style w:type="character" w:styleId="ListLabel152">
    <w:name w:val="ListLabel 152"/>
    <w:qFormat/>
    <w:rPr>
      <w:rFonts w:cs="Wingdings"/>
      <w:color w:val="000000"/>
      <w:sz w:val="24"/>
      <w:szCs w:val="19"/>
    </w:rPr>
  </w:style>
  <w:style w:type="character" w:styleId="ListLabel153">
    <w:name w:val="ListLabel 153"/>
    <w:qFormat/>
    <w:rPr>
      <w:rFonts w:cs="Wingdings"/>
      <w:color w:val="000000"/>
      <w:sz w:val="24"/>
      <w:szCs w:val="19"/>
      <w:lang w:val="en-US"/>
    </w:rPr>
  </w:style>
  <w:style w:type="character" w:styleId="ListLabel154">
    <w:name w:val="ListLabel 154"/>
    <w:qFormat/>
    <w:rPr>
      <w:rFonts w:cs="Wingdings"/>
      <w:sz w:val="24"/>
      <w:szCs w:val="20"/>
      <w:lang w:val="en-US"/>
    </w:rPr>
  </w:style>
  <w:style w:type="character" w:styleId="ListLabel155">
    <w:name w:val="ListLabel 155"/>
    <w:qFormat/>
    <w:rPr>
      <w:rFonts w:ascii="Arial" w:hAnsi="Arial" w:cs="Symbol"/>
      <w:b w:val="false"/>
      <w:sz w:val="24"/>
    </w:rPr>
  </w:style>
  <w:style w:type="character" w:styleId="ListLabel156">
    <w:name w:val="ListLabel 156"/>
    <w:qFormat/>
    <w:rPr>
      <w:rFonts w:ascii="Arial" w:hAnsi="Arial" w:cs="Symbol"/>
      <w:w w:val="100"/>
      <w:sz w:val="24"/>
      <w:szCs w:val="24"/>
    </w:rPr>
  </w:style>
  <w:style w:type="character" w:styleId="ListLabel157">
    <w:name w:val="ListLabel 157"/>
    <w:qFormat/>
    <w:rPr>
      <w:rFonts w:ascii="Arial" w:hAnsi="Arial" w:cs="OpenSymbol"/>
    </w:rPr>
  </w:style>
  <w:style w:type="character" w:styleId="ListLabel158">
    <w:name w:val="ListLabel 158"/>
    <w:qFormat/>
    <w:rPr>
      <w:rFonts w:ascii="Arial" w:hAnsi="Arial" w:cs="Wingdings"/>
      <w:sz w:val="24"/>
    </w:rPr>
  </w:style>
  <w:style w:type="character" w:styleId="ListLabel159">
    <w:name w:val="ListLabel 159"/>
    <w:qFormat/>
    <w:rPr>
      <w:rFonts w:ascii="Arial" w:hAnsi="Arial" w:cs="Wingdings"/>
      <w:sz w:val="24"/>
      <w:lang w:val="en-US"/>
    </w:rPr>
  </w:style>
  <w:style w:type="character" w:styleId="ListLabel160">
    <w:name w:val="ListLabel 160"/>
    <w:qFormat/>
    <w:rPr>
      <w:rFonts w:ascii="Arial" w:hAnsi="Arial" w:cs="Wingdings"/>
      <w:color w:val="000000"/>
      <w:sz w:val="24"/>
      <w:szCs w:val="19"/>
    </w:rPr>
  </w:style>
  <w:style w:type="character" w:styleId="ListLabel161">
    <w:name w:val="ListLabel 161"/>
    <w:qFormat/>
    <w:rPr>
      <w:rFonts w:ascii="Arial" w:hAnsi="Arial" w:cs="Wingdings"/>
      <w:color w:val="000000"/>
      <w:sz w:val="24"/>
      <w:szCs w:val="19"/>
      <w:lang w:val="en-US"/>
    </w:rPr>
  </w:style>
  <w:style w:type="character" w:styleId="ListLabel162">
    <w:name w:val="ListLabel 162"/>
    <w:qFormat/>
    <w:rPr>
      <w:rFonts w:ascii="Arial" w:hAnsi="Arial" w:cs="Wingdings"/>
      <w:sz w:val="24"/>
      <w:szCs w:val="20"/>
      <w:lang w:val="en-US"/>
    </w:rPr>
  </w:style>
  <w:style w:type="character" w:styleId="ListLabel163">
    <w:name w:val="ListLabel 163"/>
    <w:qFormat/>
    <w:rPr>
      <w:rFonts w:ascii="Arial" w:hAnsi="Arial" w:cs="Symbol"/>
      <w:b w:val="false"/>
      <w:sz w:val="24"/>
    </w:rPr>
  </w:style>
  <w:style w:type="character" w:styleId="ListLabel164">
    <w:name w:val="ListLabel 164"/>
    <w:qFormat/>
    <w:rPr>
      <w:rFonts w:ascii="Arial" w:hAnsi="Arial" w:cs="Symbol"/>
      <w:w w:val="100"/>
      <w:sz w:val="24"/>
      <w:szCs w:val="24"/>
    </w:rPr>
  </w:style>
  <w:style w:type="character" w:styleId="ListLabel165">
    <w:name w:val="ListLabel 165"/>
    <w:qFormat/>
    <w:rPr>
      <w:rFonts w:ascii="Arial" w:hAnsi="Arial" w:cs="OpenSymbol"/>
    </w:rPr>
  </w:style>
  <w:style w:type="character" w:styleId="ListLabel166">
    <w:name w:val="ListLabel 166"/>
    <w:qFormat/>
    <w:rPr>
      <w:rFonts w:ascii="Arial" w:hAnsi="Arial" w:cs="Wingdings"/>
      <w:sz w:val="24"/>
    </w:rPr>
  </w:style>
  <w:style w:type="character" w:styleId="ListLabel167">
    <w:name w:val="ListLabel 167"/>
    <w:qFormat/>
    <w:rPr>
      <w:rFonts w:ascii="Arial" w:hAnsi="Arial" w:cs="Wingdings"/>
      <w:sz w:val="24"/>
      <w:lang w:val="en-US"/>
    </w:rPr>
  </w:style>
  <w:style w:type="character" w:styleId="ListLabel168">
    <w:name w:val="ListLabel 168"/>
    <w:qFormat/>
    <w:rPr>
      <w:rFonts w:ascii="Arial" w:hAnsi="Arial" w:cs="Wingdings"/>
      <w:color w:val="000000"/>
      <w:sz w:val="24"/>
      <w:szCs w:val="19"/>
    </w:rPr>
  </w:style>
  <w:style w:type="character" w:styleId="ListLabel169">
    <w:name w:val="ListLabel 169"/>
    <w:qFormat/>
    <w:rPr>
      <w:rFonts w:ascii="Arial" w:hAnsi="Arial" w:cs="Wingdings"/>
      <w:color w:val="000000"/>
      <w:sz w:val="24"/>
      <w:szCs w:val="19"/>
      <w:lang w:val="en-US"/>
    </w:rPr>
  </w:style>
  <w:style w:type="character" w:styleId="ListLabel170">
    <w:name w:val="ListLabel 170"/>
    <w:qFormat/>
    <w:rPr>
      <w:rFonts w:ascii="Arial" w:hAnsi="Arial" w:cs="Wingdings"/>
      <w:sz w:val="24"/>
      <w:szCs w:val="20"/>
      <w:lang w:val="en-US"/>
    </w:rPr>
  </w:style>
  <w:style w:type="character" w:styleId="ListLabel171">
    <w:name w:val="ListLabel 171"/>
    <w:qFormat/>
    <w:rPr>
      <w:rFonts w:ascii="Arial" w:hAnsi="Arial" w:cs="Symbol"/>
      <w:b w:val="false"/>
      <w:sz w:val="24"/>
    </w:rPr>
  </w:style>
  <w:style w:type="character" w:styleId="ListLabel172">
    <w:name w:val="ListLabel 172"/>
    <w:qFormat/>
    <w:rPr>
      <w:rFonts w:ascii="Arial" w:hAnsi="Arial" w:cs="Symbol"/>
      <w:w w:val="100"/>
      <w:sz w:val="24"/>
      <w:szCs w:val="24"/>
    </w:rPr>
  </w:style>
  <w:style w:type="character" w:styleId="ListLabel173">
    <w:name w:val="ListLabel 173"/>
    <w:qFormat/>
    <w:rPr>
      <w:rFonts w:ascii="Arial" w:hAnsi="Arial" w:cs="OpenSymbol"/>
    </w:rPr>
  </w:style>
  <w:style w:type="character" w:styleId="ListLabel174">
    <w:name w:val="ListLabel 174"/>
    <w:qFormat/>
    <w:rPr>
      <w:rFonts w:ascii="Arial" w:hAnsi="Arial" w:cs="Wingdings"/>
      <w:sz w:val="24"/>
    </w:rPr>
  </w:style>
  <w:style w:type="character" w:styleId="ListLabel175">
    <w:name w:val="ListLabel 175"/>
    <w:qFormat/>
    <w:rPr>
      <w:rFonts w:ascii="Arial" w:hAnsi="Arial" w:cs="Wingdings"/>
      <w:sz w:val="24"/>
      <w:lang w:val="en-US"/>
    </w:rPr>
  </w:style>
  <w:style w:type="character" w:styleId="ListLabel176">
    <w:name w:val="ListLabel 176"/>
    <w:qFormat/>
    <w:rPr>
      <w:rFonts w:ascii="Arial" w:hAnsi="Arial" w:cs="Wingdings"/>
      <w:color w:val="000000"/>
      <w:sz w:val="24"/>
      <w:szCs w:val="19"/>
    </w:rPr>
  </w:style>
  <w:style w:type="character" w:styleId="ListLabel177">
    <w:name w:val="ListLabel 177"/>
    <w:qFormat/>
    <w:rPr>
      <w:rFonts w:ascii="Arial" w:hAnsi="Arial" w:cs="Wingdings"/>
      <w:color w:val="000000"/>
      <w:sz w:val="24"/>
      <w:szCs w:val="19"/>
      <w:lang w:val="en-US"/>
    </w:rPr>
  </w:style>
  <w:style w:type="character" w:styleId="ListLabel178">
    <w:name w:val="ListLabel 178"/>
    <w:qFormat/>
    <w:rPr>
      <w:rFonts w:ascii="Arial" w:hAnsi="Arial" w:cs="Wingdings"/>
      <w:sz w:val="24"/>
      <w:szCs w:val="20"/>
      <w:lang w:val="en-US"/>
    </w:rPr>
  </w:style>
  <w:style w:type="character" w:styleId="IndexLink">
    <w:name w:val="Index Link"/>
    <w:qFormat/>
    <w:rPr/>
  </w:style>
  <w:style w:type="character" w:styleId="ListLabel179">
    <w:name w:val="ListLabel 179"/>
    <w:qFormat/>
    <w:rPr>
      <w:rFonts w:ascii="Arial" w:hAnsi="Arial" w:cs="Symbol"/>
      <w:b w:val="false"/>
      <w:sz w:val="24"/>
    </w:rPr>
  </w:style>
  <w:style w:type="character" w:styleId="ListLabel180">
    <w:name w:val="ListLabel 180"/>
    <w:qFormat/>
    <w:rPr>
      <w:rFonts w:ascii="Arial" w:hAnsi="Arial" w:cs="Symbol"/>
      <w:w w:val="100"/>
      <w:sz w:val="24"/>
      <w:szCs w:val="24"/>
    </w:rPr>
  </w:style>
  <w:style w:type="character" w:styleId="ListLabel181">
    <w:name w:val="ListLabel 181"/>
    <w:qFormat/>
    <w:rPr>
      <w:rFonts w:cs="OpenSymbol"/>
    </w:rPr>
  </w:style>
  <w:style w:type="character" w:styleId="WW8Num23z0">
    <w:name w:val="WW8Num23z0"/>
    <w:qFormat/>
    <w:rPr>
      <w:rFonts w:ascii="Symbol" w:hAnsi="Symbol" w:cs="OpenSymbol;Arial Unicode MS"/>
      <w:szCs w:val="28"/>
    </w:rPr>
  </w:style>
  <w:style w:type="character" w:styleId="WW8Num23z1">
    <w:name w:val="WW8Num23z1"/>
    <w:qFormat/>
    <w:rPr>
      <w:rFonts w:ascii="OpenSymbol;Arial Unicode MS" w:hAnsi="OpenSymbol;Arial Unicode MS" w:cs="OpenSymbol;Arial Unicode MS"/>
    </w:rPr>
  </w:style>
  <w:style w:type="character" w:styleId="ListLabel182">
    <w:name w:val="ListLabel 182"/>
    <w:qFormat/>
    <w:rPr>
      <w:rFonts w:ascii="Arial" w:hAnsi="Arial" w:cs="OpenSymbol;Arial Unicode MS"/>
      <w:sz w:val="24"/>
      <w:szCs w:val="28"/>
    </w:rPr>
  </w:style>
  <w:style w:type="character" w:styleId="ListLabel183">
    <w:name w:val="ListLabel 183"/>
    <w:qFormat/>
    <w:rPr>
      <w:rFonts w:cs="OpenSymbol;Arial Unicode MS"/>
    </w:rPr>
  </w:style>
  <w:style w:type="character" w:styleId="Bullets">
    <w:name w:val="Bullets"/>
    <w:qFormat/>
    <w:rPr>
      <w:rFonts w:ascii="OpenSymbol" w:hAnsi="OpenSymbol" w:eastAsia="OpenSymbol" w:cs="OpenSymbol"/>
    </w:rPr>
  </w:style>
  <w:style w:type="character" w:styleId="ListLabel184">
    <w:name w:val="ListLabel 184"/>
    <w:qFormat/>
    <w:rPr>
      <w:rFonts w:ascii="Arial" w:hAnsi="Arial" w:cs="Symbol"/>
    </w:rPr>
  </w:style>
  <w:style w:type="character" w:styleId="ListLabel185">
    <w:name w:val="ListLabel 185"/>
    <w:qFormat/>
    <w:rPr>
      <w:rFonts w:ascii="Arial" w:hAnsi="Arial" w:cs="OpenSymbol"/>
      <w:sz w:val="24"/>
    </w:rPr>
  </w:style>
  <w:style w:type="character" w:styleId="ListLabel186">
    <w:name w:val="ListLabel 186"/>
    <w:qFormat/>
    <w:rPr>
      <w:rFonts w:ascii="Arial" w:hAnsi="Arial" w:cs="Symbol"/>
    </w:rPr>
  </w:style>
  <w:style w:type="character" w:styleId="ListLabel187">
    <w:name w:val="ListLabel 187"/>
    <w:qFormat/>
    <w:rPr>
      <w:rFonts w:ascii="Arial" w:hAnsi="Arial" w:cs="OpenSymbol"/>
      <w:sz w:val="24"/>
    </w:rPr>
  </w:style>
  <w:style w:type="character" w:styleId="ListLabel188">
    <w:name w:val="ListLabel 188"/>
    <w:qFormat/>
    <w:rPr>
      <w:rFonts w:ascii="Arial" w:hAnsi="Arial" w:cs="Symbol"/>
    </w:rPr>
  </w:style>
  <w:style w:type="character" w:styleId="ListLabel189">
    <w:name w:val="ListLabel 189"/>
    <w:qFormat/>
    <w:rPr>
      <w:rFonts w:ascii="Arial" w:hAnsi="Arial" w:cs="OpenSymbol"/>
      <w:sz w:val="24"/>
    </w:rPr>
  </w:style>
  <w:style w:type="character" w:styleId="ListLabel190">
    <w:name w:val="ListLabel 190"/>
    <w:qFormat/>
    <w:rPr>
      <w:rFonts w:ascii="Arial" w:hAnsi="Arial" w:cs="Symbol"/>
    </w:rPr>
  </w:style>
  <w:style w:type="character" w:styleId="ListLabel191">
    <w:name w:val="ListLabel 191"/>
    <w:qFormat/>
    <w:rPr>
      <w:rFonts w:ascii="Arial" w:hAnsi="Arial" w:cs="OpenSymbol"/>
      <w:sz w:val="24"/>
    </w:rPr>
  </w:style>
  <w:style w:type="character" w:styleId="ListLabel192">
    <w:name w:val="ListLabel 192"/>
    <w:qFormat/>
    <w:rPr>
      <w:rFonts w:ascii="Arial" w:hAnsi="Arial" w:cs="OpenSymbol"/>
      <w:sz w:val="24"/>
    </w:rPr>
  </w:style>
  <w:style w:type="character" w:styleId="ListLabel193">
    <w:name w:val="ListLabel 193"/>
    <w:qFormat/>
    <w:rPr>
      <w:rFonts w:cs="Symbol"/>
    </w:rPr>
  </w:style>
  <w:style w:type="character" w:styleId="ListLabel194">
    <w:name w:val="ListLabel 194"/>
    <w:qFormat/>
    <w:rPr>
      <w:rFonts w:ascii="Arial" w:hAnsi="Arial" w:cs="OpenSymbol"/>
    </w:rPr>
  </w:style>
  <w:style w:type="character" w:styleId="ListLabel195">
    <w:name w:val="ListLabel 195"/>
    <w:qFormat/>
    <w:rPr>
      <w:rFonts w:ascii="Arial" w:hAnsi="Arial" w:cs="OpenSymbol"/>
      <w:sz w:val="24"/>
    </w:rPr>
  </w:style>
  <w:style w:type="character" w:styleId="ListLabel196">
    <w:name w:val="ListLabel 196"/>
    <w:qFormat/>
    <w:rPr>
      <w:rFonts w:cs="Symbol"/>
    </w:rPr>
  </w:style>
  <w:style w:type="character" w:styleId="ListLabel197">
    <w:name w:val="ListLabel 197"/>
    <w:qFormat/>
    <w:rPr>
      <w:rFonts w:ascii="Arial" w:hAnsi="Arial" w:cs="OpenSymbol"/>
    </w:rPr>
  </w:style>
  <w:style w:type="character" w:styleId="ListLabel198">
    <w:name w:val="ListLabel 198"/>
    <w:qFormat/>
    <w:rPr>
      <w:rFonts w:ascii="Arial" w:hAnsi="Arial" w:cs="OpenSymbol"/>
      <w:sz w:val="24"/>
    </w:rPr>
  </w:style>
  <w:style w:type="character" w:styleId="ListLabel199">
    <w:name w:val="ListLabel 199"/>
    <w:qFormat/>
    <w:rPr>
      <w:rFonts w:cs="Symbol"/>
    </w:rPr>
  </w:style>
  <w:style w:type="character" w:styleId="ListLabel200">
    <w:name w:val="ListLabel 200"/>
    <w:qFormat/>
    <w:rPr>
      <w:rFonts w:ascii="Arial" w:hAnsi="Arial" w:cs="OpenSymbol"/>
    </w:rPr>
  </w:style>
  <w:style w:type="character" w:styleId="ListLabel201">
    <w:name w:val="ListLabel 201"/>
    <w:qFormat/>
    <w:rPr>
      <w:rFonts w:ascii="Arial" w:hAnsi="Arial" w:cs="OpenSymbol"/>
      <w:sz w:val="24"/>
    </w:rPr>
  </w:style>
  <w:style w:type="character" w:styleId="ListLabel202">
    <w:name w:val="ListLabel 202"/>
    <w:qFormat/>
    <w:rPr>
      <w:rFonts w:cs="Symbol"/>
    </w:rPr>
  </w:style>
  <w:style w:type="character" w:styleId="ListLabel203">
    <w:name w:val="ListLabel 203"/>
    <w:qFormat/>
    <w:rPr>
      <w:rFonts w:ascii="Arial" w:hAnsi="Arial" w:cs="OpenSymbol"/>
    </w:rPr>
  </w:style>
  <w:style w:type="character" w:styleId="ListLabel204">
    <w:name w:val="ListLabel 204"/>
    <w:qFormat/>
    <w:rPr>
      <w:rFonts w:ascii="Arial" w:hAnsi="Arial" w:cs="OpenSymbol"/>
      <w:sz w:val="24"/>
    </w:rPr>
  </w:style>
  <w:style w:type="character" w:styleId="ListLabel205">
    <w:name w:val="ListLabel 205"/>
    <w:qFormat/>
    <w:rPr>
      <w:rFonts w:cs="Symbol"/>
    </w:rPr>
  </w:style>
  <w:style w:type="character" w:styleId="ListLabel206">
    <w:name w:val="ListLabel 206"/>
    <w:qFormat/>
    <w:rPr>
      <w:rFonts w:ascii="Arial" w:hAnsi="Arial" w:cs="OpenSymbol"/>
    </w:rPr>
  </w:style>
  <w:style w:type="character" w:styleId="ListLabel207">
    <w:name w:val="ListLabel 207"/>
    <w:qFormat/>
    <w:rPr>
      <w:rFonts w:ascii="Arial" w:hAnsi="Arial" w:cs="OpenSymbol"/>
      <w:sz w:val="24"/>
    </w:rPr>
  </w:style>
  <w:style w:type="character" w:styleId="ListLabel208">
    <w:name w:val="ListLabel 208"/>
    <w:qFormat/>
    <w:rPr>
      <w:rFonts w:cs="Symbol"/>
    </w:rPr>
  </w:style>
  <w:style w:type="character" w:styleId="ListLabel209">
    <w:name w:val="ListLabel 209"/>
    <w:qFormat/>
    <w:rPr>
      <w:rFonts w:ascii="Arial" w:hAnsi="Arial" w:cs="OpenSymbol"/>
    </w:rPr>
  </w:style>
  <w:style w:type="character" w:styleId="ListLabel210">
    <w:name w:val="ListLabel 210"/>
    <w:qFormat/>
    <w:rPr>
      <w:rFonts w:ascii="Arial" w:hAnsi="Arial" w:cs="OpenSymbol"/>
      <w:sz w:val="24"/>
    </w:rPr>
  </w:style>
  <w:style w:type="character" w:styleId="ListLabel211">
    <w:name w:val="ListLabel 211"/>
    <w:qFormat/>
    <w:rPr>
      <w:rFonts w:cs="Symbol"/>
    </w:rPr>
  </w:style>
  <w:style w:type="character" w:styleId="ListLabel212">
    <w:name w:val="ListLabel 212"/>
    <w:qFormat/>
    <w:rPr>
      <w:rFonts w:ascii="Arial" w:hAnsi="Arial" w:cs="OpenSymbol"/>
    </w:rPr>
  </w:style>
  <w:style w:type="character" w:styleId="ListLabel213">
    <w:name w:val="ListLabel 213"/>
    <w:qFormat/>
    <w:rPr>
      <w:rFonts w:ascii="Arial" w:hAnsi="Arial" w:cs="OpenSymbol"/>
      <w:sz w:val="24"/>
    </w:rPr>
  </w:style>
  <w:style w:type="character" w:styleId="ListLabel214">
    <w:name w:val="ListLabel 214"/>
    <w:qFormat/>
    <w:rPr>
      <w:rFonts w:cs="Symbol"/>
    </w:rPr>
  </w:style>
  <w:style w:type="character" w:styleId="ListLabel215">
    <w:name w:val="ListLabel 215"/>
    <w:qFormat/>
    <w:rPr>
      <w:rFonts w:ascii="Arial" w:hAnsi="Arial" w:cs="OpenSymbol"/>
    </w:rPr>
  </w:style>
  <w:style w:type="character" w:styleId="ListLabel216">
    <w:name w:val="ListLabel 216"/>
    <w:qFormat/>
    <w:rPr>
      <w:rFonts w:ascii="Arial" w:hAnsi="Arial" w:cs="OpenSymbol"/>
      <w:sz w:val="24"/>
    </w:rPr>
  </w:style>
  <w:style w:type="character" w:styleId="ListLabel217">
    <w:name w:val="ListLabel 217"/>
    <w:qFormat/>
    <w:rPr>
      <w:rFonts w:cs="Symbol"/>
    </w:rPr>
  </w:style>
  <w:style w:type="character" w:styleId="ListLabel218">
    <w:name w:val="ListLabel 218"/>
    <w:qFormat/>
    <w:rPr>
      <w:rFonts w:ascii="Arial" w:hAnsi="Arial" w:cs="OpenSymbol"/>
    </w:rPr>
  </w:style>
  <w:style w:type="character" w:styleId="ListLabel219">
    <w:name w:val="ListLabel 219"/>
    <w:qFormat/>
    <w:rPr>
      <w:rFonts w:ascii="Arial" w:hAnsi="Arial" w:cs="OpenSymbol"/>
      <w:sz w:val="24"/>
    </w:rPr>
  </w:style>
  <w:style w:type="character" w:styleId="ListLabel220">
    <w:name w:val="ListLabel 220"/>
    <w:qFormat/>
    <w:rPr>
      <w:rFonts w:cs="Symbol"/>
    </w:rPr>
  </w:style>
  <w:style w:type="character" w:styleId="ListLabel221">
    <w:name w:val="ListLabel 221"/>
    <w:qFormat/>
    <w:rPr>
      <w:rFonts w:ascii="Arial" w:hAnsi="Arial" w:cs="OpenSymbol"/>
    </w:rPr>
  </w:style>
  <w:style w:type="character" w:styleId="ListLabel222">
    <w:name w:val="ListLabel 222"/>
    <w:qFormat/>
    <w:rPr>
      <w:rFonts w:ascii="Arial" w:hAnsi="Arial" w:cs="OpenSymbol"/>
      <w:sz w:val="20"/>
    </w:rPr>
  </w:style>
  <w:style w:type="character" w:styleId="ListLabel223">
    <w:name w:val="ListLabel 223"/>
    <w:qFormat/>
    <w:rPr>
      <w:rFonts w:ascii="Arial" w:hAnsi="Arial" w:cs="OpenSymbol"/>
      <w:sz w:val="20"/>
    </w:rPr>
  </w:style>
  <w:style w:type="character" w:styleId="ListLabel224">
    <w:name w:val="ListLabel 224"/>
    <w:qFormat/>
    <w:rPr>
      <w:rFonts w:ascii="Arial" w:hAnsi="Arial" w:cs="OpenSymbol"/>
      <w:sz w:val="20"/>
    </w:rPr>
  </w:style>
  <w:style w:type="character" w:styleId="ListLabel225">
    <w:name w:val="ListLabel 225"/>
    <w:qFormat/>
    <w:rPr>
      <w:rFonts w:cs="OpenSymbol"/>
      <w:sz w:val="20"/>
    </w:rPr>
  </w:style>
  <w:style w:type="character" w:styleId="ListLabel226">
    <w:name w:val="ListLabel 226"/>
    <w:qFormat/>
    <w:rPr>
      <w:rFonts w:cs="OpenSymbol"/>
      <w:sz w:val="20"/>
    </w:rPr>
  </w:style>
  <w:style w:type="character" w:styleId="ListLabel227">
    <w:name w:val="ListLabel 227"/>
    <w:qFormat/>
    <w:rPr>
      <w:rFonts w:cs="OpenSymbol"/>
      <w:sz w:val="20"/>
    </w:rPr>
  </w:style>
  <w:style w:type="character" w:styleId="ListLabel228">
    <w:name w:val="ListLabel 228"/>
    <w:qFormat/>
    <w:rPr>
      <w:rFonts w:cs="OpenSymbol"/>
      <w:sz w:val="20"/>
    </w:rPr>
  </w:style>
  <w:style w:type="character" w:styleId="ListLabel229">
    <w:name w:val="ListLabel 229"/>
    <w:qFormat/>
    <w:rPr>
      <w:rFonts w:cs="OpenSymbol"/>
      <w:sz w:val="20"/>
    </w:rPr>
  </w:style>
  <w:style w:type="character" w:styleId="ListLabel230">
    <w:name w:val="ListLabel 230"/>
    <w:qFormat/>
    <w:rPr>
      <w:rFonts w:cs="OpenSymbol"/>
      <w:sz w:val="20"/>
    </w:rPr>
  </w:style>
  <w:style w:type="character" w:styleId="ListLabel231">
    <w:name w:val="ListLabel 231"/>
    <w:qFormat/>
    <w:rPr>
      <w:rFonts w:cs="OpenSymbol"/>
      <w:sz w:val="20"/>
    </w:rPr>
  </w:style>
  <w:style w:type="character" w:styleId="ListLabel232">
    <w:name w:val="ListLabel 232"/>
    <w:qFormat/>
    <w:rPr>
      <w:rFonts w:cs="OpenSymbol"/>
      <w:sz w:val="20"/>
    </w:rPr>
  </w:style>
  <w:style w:type="character" w:styleId="ListLabel233">
    <w:name w:val="ListLabel 233"/>
    <w:qFormat/>
    <w:rPr>
      <w:rFonts w:ascii="Arial" w:hAnsi="Arial" w:cs="OpenSymbol"/>
      <w:sz w:val="20"/>
    </w:rPr>
  </w:style>
  <w:style w:type="character" w:styleId="ListLabel234">
    <w:name w:val="ListLabel 234"/>
    <w:qFormat/>
    <w:rPr>
      <w:rFonts w:cs="OpenSymbol"/>
      <w:sz w:val="20"/>
    </w:rPr>
  </w:style>
  <w:style w:type="character" w:styleId="ListLabel235">
    <w:name w:val="ListLabel 235"/>
    <w:qFormat/>
    <w:rPr>
      <w:rFonts w:cs="OpenSymbol"/>
      <w:sz w:val="20"/>
    </w:rPr>
  </w:style>
  <w:style w:type="character" w:styleId="ListLabel236">
    <w:name w:val="ListLabel 236"/>
    <w:qFormat/>
    <w:rPr>
      <w:rFonts w:cs="OpenSymbol"/>
      <w:sz w:val="20"/>
    </w:rPr>
  </w:style>
  <w:style w:type="character" w:styleId="ListLabel237">
    <w:name w:val="ListLabel 237"/>
    <w:qFormat/>
    <w:rPr>
      <w:rFonts w:cs="OpenSymbol"/>
      <w:sz w:val="20"/>
    </w:rPr>
  </w:style>
  <w:style w:type="character" w:styleId="ListLabel238">
    <w:name w:val="ListLabel 238"/>
    <w:qFormat/>
    <w:rPr>
      <w:rFonts w:cs="OpenSymbol"/>
      <w:sz w:val="20"/>
    </w:rPr>
  </w:style>
  <w:style w:type="character" w:styleId="ListLabel239">
    <w:name w:val="ListLabel 239"/>
    <w:qFormat/>
    <w:rPr>
      <w:rFonts w:cs="OpenSymbol"/>
      <w:sz w:val="20"/>
    </w:rPr>
  </w:style>
  <w:style w:type="character" w:styleId="ListLabel240">
    <w:name w:val="ListLabel 240"/>
    <w:qFormat/>
    <w:rPr>
      <w:rFonts w:cs="OpenSymbol"/>
      <w:sz w:val="20"/>
    </w:rPr>
  </w:style>
  <w:style w:type="character" w:styleId="ListLabel241">
    <w:name w:val="ListLabel 241"/>
    <w:qFormat/>
    <w:rPr>
      <w:rFonts w:cs="OpenSymbol"/>
      <w:sz w:val="20"/>
    </w:rPr>
  </w:style>
  <w:style w:type="character" w:styleId="ListLabel242">
    <w:name w:val="ListLabel 242"/>
    <w:qFormat/>
    <w:rPr>
      <w:rFonts w:ascii="Arial" w:hAnsi="Arial" w:cs="OpenSymbol"/>
      <w:sz w:val="20"/>
    </w:rPr>
  </w:style>
  <w:style w:type="character" w:styleId="ListLabel243">
    <w:name w:val="ListLabel 243"/>
    <w:qFormat/>
    <w:rPr>
      <w:rFonts w:cs="OpenSymbol"/>
      <w:sz w:val="20"/>
    </w:rPr>
  </w:style>
  <w:style w:type="character" w:styleId="ListLabel244">
    <w:name w:val="ListLabel 244"/>
    <w:qFormat/>
    <w:rPr>
      <w:rFonts w:cs="OpenSymbol"/>
      <w:sz w:val="20"/>
    </w:rPr>
  </w:style>
  <w:style w:type="character" w:styleId="ListLabel245">
    <w:name w:val="ListLabel 245"/>
    <w:qFormat/>
    <w:rPr>
      <w:rFonts w:cs="OpenSymbol"/>
      <w:sz w:val="20"/>
    </w:rPr>
  </w:style>
  <w:style w:type="character" w:styleId="ListLabel246">
    <w:name w:val="ListLabel 246"/>
    <w:qFormat/>
    <w:rPr>
      <w:rFonts w:cs="OpenSymbol"/>
      <w:sz w:val="20"/>
    </w:rPr>
  </w:style>
  <w:style w:type="character" w:styleId="ListLabel247">
    <w:name w:val="ListLabel 247"/>
    <w:qFormat/>
    <w:rPr>
      <w:rFonts w:cs="OpenSymbol"/>
      <w:sz w:val="20"/>
    </w:rPr>
  </w:style>
  <w:style w:type="character" w:styleId="ListLabel248">
    <w:name w:val="ListLabel 248"/>
    <w:qFormat/>
    <w:rPr>
      <w:rFonts w:cs="OpenSymbol"/>
      <w:sz w:val="20"/>
    </w:rPr>
  </w:style>
  <w:style w:type="character" w:styleId="ListLabel249">
    <w:name w:val="ListLabel 249"/>
    <w:qFormat/>
    <w:rPr>
      <w:rFonts w:cs="OpenSymbol"/>
      <w:sz w:val="20"/>
    </w:rPr>
  </w:style>
  <w:style w:type="character" w:styleId="ListLabel250">
    <w:name w:val="ListLabel 250"/>
    <w:qFormat/>
    <w:rPr>
      <w:rFonts w:cs="OpenSymbol"/>
      <w:sz w:val="20"/>
    </w:rPr>
  </w:style>
  <w:style w:type="character" w:styleId="ListLabel251">
    <w:name w:val="ListLabel 251"/>
    <w:qFormat/>
    <w:rPr>
      <w:rFonts w:ascii="Arial" w:hAnsi="Arial" w:cs="OpenSymbol"/>
      <w:sz w:val="20"/>
    </w:rPr>
  </w:style>
  <w:style w:type="character" w:styleId="ListLabel252">
    <w:name w:val="ListLabel 252"/>
    <w:qFormat/>
    <w:rPr>
      <w:rFonts w:cs="OpenSymbol"/>
      <w:sz w:val="20"/>
    </w:rPr>
  </w:style>
  <w:style w:type="character" w:styleId="ListLabel253">
    <w:name w:val="ListLabel 253"/>
    <w:qFormat/>
    <w:rPr>
      <w:rFonts w:cs="OpenSymbol"/>
      <w:sz w:val="20"/>
    </w:rPr>
  </w:style>
  <w:style w:type="character" w:styleId="ListLabel254">
    <w:name w:val="ListLabel 254"/>
    <w:qFormat/>
    <w:rPr>
      <w:rFonts w:cs="OpenSymbol"/>
      <w:sz w:val="20"/>
    </w:rPr>
  </w:style>
  <w:style w:type="character" w:styleId="ListLabel255">
    <w:name w:val="ListLabel 255"/>
    <w:qFormat/>
    <w:rPr>
      <w:rFonts w:cs="OpenSymbol"/>
      <w:sz w:val="20"/>
    </w:rPr>
  </w:style>
  <w:style w:type="character" w:styleId="ListLabel256">
    <w:name w:val="ListLabel 256"/>
    <w:qFormat/>
    <w:rPr>
      <w:rFonts w:cs="OpenSymbol"/>
      <w:sz w:val="20"/>
    </w:rPr>
  </w:style>
  <w:style w:type="character" w:styleId="ListLabel257">
    <w:name w:val="ListLabel 257"/>
    <w:qFormat/>
    <w:rPr>
      <w:rFonts w:cs="OpenSymbol"/>
      <w:sz w:val="20"/>
    </w:rPr>
  </w:style>
  <w:style w:type="character" w:styleId="ListLabel258">
    <w:name w:val="ListLabel 258"/>
    <w:qFormat/>
    <w:rPr>
      <w:rFonts w:cs="OpenSymbol"/>
      <w:sz w:val="20"/>
    </w:rPr>
  </w:style>
  <w:style w:type="character" w:styleId="ListLabel259">
    <w:name w:val="ListLabel 259"/>
    <w:qFormat/>
    <w:rPr>
      <w:rFonts w:cs="OpenSymbol"/>
      <w:sz w:val="20"/>
    </w:rPr>
  </w:style>
  <w:style w:type="character" w:styleId="StrongEmphasis">
    <w:name w:val="Strong Emphasis"/>
    <w:qFormat/>
    <w:rPr>
      <w:b/>
      <w:bCs/>
    </w:rPr>
  </w:style>
  <w:style w:type="character" w:styleId="ListLabel260">
    <w:name w:val="ListLabel 260"/>
    <w:qFormat/>
    <w:rPr>
      <w:rFonts w:ascii="Arial" w:hAnsi="Arial" w:cs="OpenSymbol"/>
      <w:sz w:val="20"/>
    </w:rPr>
  </w:style>
  <w:style w:type="character" w:styleId="ListLabel261">
    <w:name w:val="ListLabel 261"/>
    <w:qFormat/>
    <w:rPr>
      <w:rFonts w:cs="OpenSymbol"/>
      <w:sz w:val="20"/>
    </w:rPr>
  </w:style>
  <w:style w:type="character" w:styleId="ListLabel262">
    <w:name w:val="ListLabel 262"/>
    <w:qFormat/>
    <w:rPr>
      <w:rFonts w:cs="OpenSymbol"/>
      <w:sz w:val="20"/>
    </w:rPr>
  </w:style>
  <w:style w:type="character" w:styleId="ListLabel263">
    <w:name w:val="ListLabel 263"/>
    <w:qFormat/>
    <w:rPr>
      <w:rFonts w:cs="OpenSymbol"/>
      <w:sz w:val="20"/>
    </w:rPr>
  </w:style>
  <w:style w:type="character" w:styleId="ListLabel264">
    <w:name w:val="ListLabel 264"/>
    <w:qFormat/>
    <w:rPr>
      <w:rFonts w:cs="OpenSymbol"/>
      <w:sz w:val="20"/>
    </w:rPr>
  </w:style>
  <w:style w:type="character" w:styleId="ListLabel265">
    <w:name w:val="ListLabel 265"/>
    <w:qFormat/>
    <w:rPr>
      <w:rFonts w:cs="OpenSymbol"/>
      <w:sz w:val="20"/>
    </w:rPr>
  </w:style>
  <w:style w:type="character" w:styleId="ListLabel266">
    <w:name w:val="ListLabel 266"/>
    <w:qFormat/>
    <w:rPr>
      <w:rFonts w:cs="OpenSymbol"/>
      <w:sz w:val="20"/>
    </w:rPr>
  </w:style>
  <w:style w:type="character" w:styleId="ListLabel267">
    <w:name w:val="ListLabel 267"/>
    <w:qFormat/>
    <w:rPr>
      <w:rFonts w:cs="OpenSymbol"/>
      <w:sz w:val="20"/>
    </w:rPr>
  </w:style>
  <w:style w:type="character" w:styleId="ListLabel268">
    <w:name w:val="ListLabel 268"/>
    <w:qFormat/>
    <w:rPr>
      <w:rFonts w:cs="OpenSymbol"/>
      <w:sz w:val="20"/>
    </w:rPr>
  </w:style>
  <w:style w:type="character" w:styleId="ListLabel269">
    <w:name w:val="ListLabel 269"/>
    <w:qFormat/>
    <w:rPr>
      <w:rFonts w:ascii="Arial" w:hAnsi="Arial" w:cs="OpenSymbol"/>
      <w:sz w:val="20"/>
    </w:rPr>
  </w:style>
  <w:style w:type="character" w:styleId="ListLabel270">
    <w:name w:val="ListLabel 270"/>
    <w:qFormat/>
    <w:rPr>
      <w:rFonts w:cs="OpenSymbol"/>
      <w:sz w:val="20"/>
    </w:rPr>
  </w:style>
  <w:style w:type="character" w:styleId="ListLabel271">
    <w:name w:val="ListLabel 271"/>
    <w:qFormat/>
    <w:rPr>
      <w:rFonts w:cs="OpenSymbol"/>
      <w:sz w:val="20"/>
    </w:rPr>
  </w:style>
  <w:style w:type="character" w:styleId="ListLabel272">
    <w:name w:val="ListLabel 272"/>
    <w:qFormat/>
    <w:rPr>
      <w:rFonts w:cs="OpenSymbol"/>
      <w:sz w:val="20"/>
    </w:rPr>
  </w:style>
  <w:style w:type="character" w:styleId="ListLabel273">
    <w:name w:val="ListLabel 273"/>
    <w:qFormat/>
    <w:rPr>
      <w:rFonts w:cs="OpenSymbol"/>
      <w:sz w:val="20"/>
    </w:rPr>
  </w:style>
  <w:style w:type="character" w:styleId="ListLabel274">
    <w:name w:val="ListLabel 274"/>
    <w:qFormat/>
    <w:rPr>
      <w:rFonts w:cs="OpenSymbol"/>
      <w:sz w:val="20"/>
    </w:rPr>
  </w:style>
  <w:style w:type="character" w:styleId="ListLabel275">
    <w:name w:val="ListLabel 275"/>
    <w:qFormat/>
    <w:rPr>
      <w:rFonts w:cs="OpenSymbol"/>
      <w:sz w:val="20"/>
    </w:rPr>
  </w:style>
  <w:style w:type="character" w:styleId="ListLabel276">
    <w:name w:val="ListLabel 276"/>
    <w:qFormat/>
    <w:rPr>
      <w:rFonts w:cs="OpenSymbol"/>
      <w:sz w:val="20"/>
    </w:rPr>
  </w:style>
  <w:style w:type="character" w:styleId="ListLabel277">
    <w:name w:val="ListLabel 277"/>
    <w:qFormat/>
    <w:rPr>
      <w:rFonts w:cs="OpenSymbol"/>
      <w:sz w:val="20"/>
    </w:rPr>
  </w:style>
  <w:style w:type="character" w:styleId="ListLabel278">
    <w:name w:val="ListLabel 278"/>
    <w:qFormat/>
    <w:rPr>
      <w:rFonts w:ascii="Arial" w:hAnsi="Arial" w:cs="OpenSymbol"/>
      <w:sz w:val="20"/>
    </w:rPr>
  </w:style>
  <w:style w:type="character" w:styleId="ListLabel279">
    <w:name w:val="ListLabel 279"/>
    <w:qFormat/>
    <w:rPr>
      <w:rFonts w:cs="OpenSymbol"/>
      <w:sz w:val="20"/>
    </w:rPr>
  </w:style>
  <w:style w:type="character" w:styleId="ListLabel280">
    <w:name w:val="ListLabel 280"/>
    <w:qFormat/>
    <w:rPr>
      <w:rFonts w:cs="OpenSymbol"/>
      <w:sz w:val="20"/>
    </w:rPr>
  </w:style>
  <w:style w:type="character" w:styleId="ListLabel281">
    <w:name w:val="ListLabel 281"/>
    <w:qFormat/>
    <w:rPr>
      <w:rFonts w:cs="OpenSymbol"/>
      <w:sz w:val="20"/>
    </w:rPr>
  </w:style>
  <w:style w:type="character" w:styleId="ListLabel282">
    <w:name w:val="ListLabel 282"/>
    <w:qFormat/>
    <w:rPr>
      <w:rFonts w:cs="OpenSymbol"/>
      <w:sz w:val="20"/>
    </w:rPr>
  </w:style>
  <w:style w:type="character" w:styleId="ListLabel283">
    <w:name w:val="ListLabel 283"/>
    <w:qFormat/>
    <w:rPr>
      <w:rFonts w:cs="OpenSymbol"/>
      <w:sz w:val="20"/>
    </w:rPr>
  </w:style>
  <w:style w:type="character" w:styleId="ListLabel284">
    <w:name w:val="ListLabel 284"/>
    <w:qFormat/>
    <w:rPr>
      <w:rFonts w:cs="OpenSymbol"/>
      <w:sz w:val="20"/>
    </w:rPr>
  </w:style>
  <w:style w:type="character" w:styleId="ListLabel285">
    <w:name w:val="ListLabel 285"/>
    <w:qFormat/>
    <w:rPr>
      <w:rFonts w:cs="OpenSymbol"/>
      <w:sz w:val="20"/>
    </w:rPr>
  </w:style>
  <w:style w:type="character" w:styleId="ListLabel286">
    <w:name w:val="ListLabel 286"/>
    <w:qFormat/>
    <w:rPr>
      <w:rFonts w:cs="OpenSymbol"/>
      <w:sz w:val="20"/>
    </w:rPr>
  </w:style>
  <w:style w:type="character" w:styleId="ListLabel287">
    <w:name w:val="ListLabel 287"/>
    <w:qFormat/>
    <w:rPr>
      <w:rFonts w:ascii="Arial" w:hAnsi="Arial" w:cs="OpenSymbol"/>
      <w:sz w:val="20"/>
    </w:rPr>
  </w:style>
  <w:style w:type="character" w:styleId="ListLabel288">
    <w:name w:val="ListLabel 288"/>
    <w:qFormat/>
    <w:rPr>
      <w:rFonts w:cs="OpenSymbol"/>
      <w:sz w:val="20"/>
    </w:rPr>
  </w:style>
  <w:style w:type="character" w:styleId="ListLabel289">
    <w:name w:val="ListLabel 289"/>
    <w:qFormat/>
    <w:rPr>
      <w:rFonts w:cs="OpenSymbol"/>
      <w:sz w:val="20"/>
    </w:rPr>
  </w:style>
  <w:style w:type="character" w:styleId="ListLabel290">
    <w:name w:val="ListLabel 290"/>
    <w:qFormat/>
    <w:rPr>
      <w:rFonts w:cs="OpenSymbol"/>
      <w:sz w:val="20"/>
    </w:rPr>
  </w:style>
  <w:style w:type="character" w:styleId="ListLabel291">
    <w:name w:val="ListLabel 291"/>
    <w:qFormat/>
    <w:rPr>
      <w:rFonts w:cs="OpenSymbol"/>
      <w:sz w:val="20"/>
    </w:rPr>
  </w:style>
  <w:style w:type="character" w:styleId="ListLabel292">
    <w:name w:val="ListLabel 292"/>
    <w:qFormat/>
    <w:rPr>
      <w:rFonts w:cs="OpenSymbol"/>
      <w:sz w:val="20"/>
    </w:rPr>
  </w:style>
  <w:style w:type="character" w:styleId="ListLabel293">
    <w:name w:val="ListLabel 293"/>
    <w:qFormat/>
    <w:rPr>
      <w:rFonts w:cs="OpenSymbol"/>
      <w:sz w:val="20"/>
    </w:rPr>
  </w:style>
  <w:style w:type="character" w:styleId="ListLabel294">
    <w:name w:val="ListLabel 294"/>
    <w:qFormat/>
    <w:rPr>
      <w:rFonts w:cs="OpenSymbol"/>
      <w:sz w:val="20"/>
    </w:rPr>
  </w:style>
  <w:style w:type="character" w:styleId="ListLabel295">
    <w:name w:val="ListLabel 295"/>
    <w:qFormat/>
    <w:rPr>
      <w:rFonts w:cs="OpenSymbol"/>
      <w:sz w:val="20"/>
    </w:rPr>
  </w:style>
  <w:style w:type="character" w:styleId="ListLabel296">
    <w:name w:val="ListLabel 296"/>
    <w:qFormat/>
    <w:rPr>
      <w:rFonts w:ascii="Arial" w:hAnsi="Arial" w:cs="OpenSymbol"/>
      <w:sz w:val="20"/>
    </w:rPr>
  </w:style>
  <w:style w:type="character" w:styleId="ListLabel297">
    <w:name w:val="ListLabel 297"/>
    <w:qFormat/>
    <w:rPr>
      <w:rFonts w:cs="OpenSymbol"/>
      <w:sz w:val="20"/>
    </w:rPr>
  </w:style>
  <w:style w:type="character" w:styleId="ListLabel298">
    <w:name w:val="ListLabel 298"/>
    <w:qFormat/>
    <w:rPr>
      <w:rFonts w:cs="OpenSymbol"/>
      <w:sz w:val="20"/>
    </w:rPr>
  </w:style>
  <w:style w:type="character" w:styleId="ListLabel299">
    <w:name w:val="ListLabel 299"/>
    <w:qFormat/>
    <w:rPr>
      <w:rFonts w:cs="OpenSymbol"/>
      <w:sz w:val="20"/>
    </w:rPr>
  </w:style>
  <w:style w:type="character" w:styleId="ListLabel300">
    <w:name w:val="ListLabel 300"/>
    <w:qFormat/>
    <w:rPr>
      <w:rFonts w:cs="OpenSymbol"/>
      <w:sz w:val="20"/>
    </w:rPr>
  </w:style>
  <w:style w:type="character" w:styleId="ListLabel301">
    <w:name w:val="ListLabel 301"/>
    <w:qFormat/>
    <w:rPr>
      <w:rFonts w:cs="OpenSymbol"/>
      <w:sz w:val="20"/>
    </w:rPr>
  </w:style>
  <w:style w:type="character" w:styleId="ListLabel302">
    <w:name w:val="ListLabel 302"/>
    <w:qFormat/>
    <w:rPr>
      <w:rFonts w:cs="OpenSymbol"/>
      <w:sz w:val="20"/>
    </w:rPr>
  </w:style>
  <w:style w:type="character" w:styleId="ListLabel303">
    <w:name w:val="ListLabel 303"/>
    <w:qFormat/>
    <w:rPr>
      <w:rFonts w:cs="OpenSymbol"/>
      <w:sz w:val="20"/>
    </w:rPr>
  </w:style>
  <w:style w:type="character" w:styleId="ListLabel304">
    <w:name w:val="ListLabel 304"/>
    <w:qFormat/>
    <w:rPr>
      <w:rFonts w:cs="OpenSymbol"/>
      <w:sz w:val="20"/>
    </w:rPr>
  </w:style>
  <w:style w:type="character" w:styleId="ListLabel305">
    <w:name w:val="ListLabel 305"/>
    <w:qFormat/>
    <w:rPr>
      <w:rFonts w:ascii="Arial" w:hAnsi="Arial" w:cs="OpenSymbol"/>
      <w:sz w:val="20"/>
    </w:rPr>
  </w:style>
  <w:style w:type="character" w:styleId="ListLabel306">
    <w:name w:val="ListLabel 306"/>
    <w:qFormat/>
    <w:rPr>
      <w:rFonts w:cs="OpenSymbol"/>
      <w:sz w:val="20"/>
    </w:rPr>
  </w:style>
  <w:style w:type="character" w:styleId="ListLabel307">
    <w:name w:val="ListLabel 307"/>
    <w:qFormat/>
    <w:rPr>
      <w:rFonts w:cs="OpenSymbol"/>
      <w:sz w:val="20"/>
    </w:rPr>
  </w:style>
  <w:style w:type="character" w:styleId="ListLabel308">
    <w:name w:val="ListLabel 308"/>
    <w:qFormat/>
    <w:rPr>
      <w:rFonts w:cs="OpenSymbol"/>
      <w:sz w:val="20"/>
    </w:rPr>
  </w:style>
  <w:style w:type="character" w:styleId="ListLabel309">
    <w:name w:val="ListLabel 309"/>
    <w:qFormat/>
    <w:rPr>
      <w:rFonts w:cs="OpenSymbol"/>
      <w:sz w:val="20"/>
    </w:rPr>
  </w:style>
  <w:style w:type="character" w:styleId="ListLabel310">
    <w:name w:val="ListLabel 310"/>
    <w:qFormat/>
    <w:rPr>
      <w:rFonts w:cs="OpenSymbol"/>
      <w:sz w:val="20"/>
    </w:rPr>
  </w:style>
  <w:style w:type="character" w:styleId="ListLabel311">
    <w:name w:val="ListLabel 311"/>
    <w:qFormat/>
    <w:rPr>
      <w:rFonts w:cs="OpenSymbol"/>
      <w:sz w:val="20"/>
    </w:rPr>
  </w:style>
  <w:style w:type="character" w:styleId="ListLabel312">
    <w:name w:val="ListLabel 312"/>
    <w:qFormat/>
    <w:rPr>
      <w:rFonts w:cs="OpenSymbol"/>
      <w:sz w:val="20"/>
    </w:rPr>
  </w:style>
  <w:style w:type="character" w:styleId="ListLabel313">
    <w:name w:val="ListLabel 313"/>
    <w:qFormat/>
    <w:rPr>
      <w:rFonts w:cs="OpenSymbol"/>
      <w:sz w:val="20"/>
    </w:rPr>
  </w:style>
  <w:style w:type="character" w:styleId="ListLabel314">
    <w:name w:val="ListLabel 314"/>
    <w:qFormat/>
    <w:rPr>
      <w:rFonts w:ascii="Arial" w:hAnsi="Arial" w:cs="OpenSymbol"/>
      <w:sz w:val="20"/>
    </w:rPr>
  </w:style>
  <w:style w:type="character" w:styleId="ListLabel315">
    <w:name w:val="ListLabel 315"/>
    <w:qFormat/>
    <w:rPr>
      <w:rFonts w:cs="OpenSymbol"/>
      <w:sz w:val="20"/>
    </w:rPr>
  </w:style>
  <w:style w:type="character" w:styleId="ListLabel316">
    <w:name w:val="ListLabel 316"/>
    <w:qFormat/>
    <w:rPr>
      <w:rFonts w:cs="OpenSymbol"/>
      <w:sz w:val="20"/>
    </w:rPr>
  </w:style>
  <w:style w:type="character" w:styleId="ListLabel317">
    <w:name w:val="ListLabel 317"/>
    <w:qFormat/>
    <w:rPr>
      <w:rFonts w:cs="OpenSymbol"/>
      <w:sz w:val="20"/>
    </w:rPr>
  </w:style>
  <w:style w:type="character" w:styleId="ListLabel318">
    <w:name w:val="ListLabel 318"/>
    <w:qFormat/>
    <w:rPr>
      <w:rFonts w:cs="OpenSymbol"/>
      <w:sz w:val="20"/>
    </w:rPr>
  </w:style>
  <w:style w:type="character" w:styleId="ListLabel319">
    <w:name w:val="ListLabel 319"/>
    <w:qFormat/>
    <w:rPr>
      <w:rFonts w:cs="OpenSymbol"/>
      <w:sz w:val="20"/>
    </w:rPr>
  </w:style>
  <w:style w:type="character" w:styleId="ListLabel320">
    <w:name w:val="ListLabel 320"/>
    <w:qFormat/>
    <w:rPr>
      <w:rFonts w:cs="OpenSymbol"/>
      <w:sz w:val="20"/>
    </w:rPr>
  </w:style>
  <w:style w:type="character" w:styleId="ListLabel321">
    <w:name w:val="ListLabel 321"/>
    <w:qFormat/>
    <w:rPr>
      <w:rFonts w:cs="OpenSymbol"/>
      <w:sz w:val="20"/>
    </w:rPr>
  </w:style>
  <w:style w:type="character" w:styleId="ListLabel322">
    <w:name w:val="ListLabel 322"/>
    <w:qFormat/>
    <w:rPr>
      <w:rFonts w:cs="OpenSymbol"/>
      <w:sz w:val="20"/>
    </w:rPr>
  </w:style>
  <w:style w:type="character" w:styleId="ListLabel323">
    <w:name w:val="ListLabel 323"/>
    <w:qFormat/>
    <w:rPr>
      <w:rFonts w:ascii="Arial" w:hAnsi="Arial" w:cs="OpenSymbol"/>
      <w:sz w:val="20"/>
    </w:rPr>
  </w:style>
  <w:style w:type="character" w:styleId="ListLabel324">
    <w:name w:val="ListLabel 324"/>
    <w:qFormat/>
    <w:rPr>
      <w:rFonts w:cs="OpenSymbol"/>
      <w:sz w:val="20"/>
    </w:rPr>
  </w:style>
  <w:style w:type="character" w:styleId="ListLabel325">
    <w:name w:val="ListLabel 325"/>
    <w:qFormat/>
    <w:rPr>
      <w:rFonts w:cs="OpenSymbol"/>
      <w:sz w:val="20"/>
    </w:rPr>
  </w:style>
  <w:style w:type="character" w:styleId="ListLabel326">
    <w:name w:val="ListLabel 326"/>
    <w:qFormat/>
    <w:rPr>
      <w:rFonts w:cs="OpenSymbol"/>
      <w:sz w:val="20"/>
    </w:rPr>
  </w:style>
  <w:style w:type="character" w:styleId="ListLabel327">
    <w:name w:val="ListLabel 327"/>
    <w:qFormat/>
    <w:rPr>
      <w:rFonts w:cs="OpenSymbol"/>
      <w:sz w:val="20"/>
    </w:rPr>
  </w:style>
  <w:style w:type="character" w:styleId="ListLabel328">
    <w:name w:val="ListLabel 328"/>
    <w:qFormat/>
    <w:rPr>
      <w:rFonts w:cs="OpenSymbol"/>
      <w:sz w:val="20"/>
    </w:rPr>
  </w:style>
  <w:style w:type="character" w:styleId="ListLabel329">
    <w:name w:val="ListLabel 329"/>
    <w:qFormat/>
    <w:rPr>
      <w:rFonts w:cs="OpenSymbol"/>
      <w:sz w:val="20"/>
    </w:rPr>
  </w:style>
  <w:style w:type="character" w:styleId="ListLabel330">
    <w:name w:val="ListLabel 330"/>
    <w:qFormat/>
    <w:rPr>
      <w:rFonts w:cs="OpenSymbol"/>
      <w:sz w:val="20"/>
    </w:rPr>
  </w:style>
  <w:style w:type="character" w:styleId="ListLabel331">
    <w:name w:val="ListLabel 331"/>
    <w:qFormat/>
    <w:rPr>
      <w:rFonts w:cs="OpenSymbol"/>
      <w:sz w:val="20"/>
    </w:rPr>
  </w:style>
  <w:style w:type="character" w:styleId="ListLabel332">
    <w:name w:val="ListLabel 332"/>
    <w:qFormat/>
    <w:rPr>
      <w:rFonts w:ascii="Arial" w:hAnsi="Arial" w:cs="OpenSymbol"/>
      <w:sz w:val="20"/>
    </w:rPr>
  </w:style>
  <w:style w:type="character" w:styleId="ListLabel333">
    <w:name w:val="ListLabel 333"/>
    <w:qFormat/>
    <w:rPr>
      <w:rFonts w:cs="OpenSymbol"/>
      <w:sz w:val="20"/>
    </w:rPr>
  </w:style>
  <w:style w:type="character" w:styleId="ListLabel334">
    <w:name w:val="ListLabel 334"/>
    <w:qFormat/>
    <w:rPr>
      <w:rFonts w:cs="OpenSymbol"/>
      <w:sz w:val="20"/>
    </w:rPr>
  </w:style>
  <w:style w:type="character" w:styleId="ListLabel335">
    <w:name w:val="ListLabel 335"/>
    <w:qFormat/>
    <w:rPr>
      <w:rFonts w:cs="OpenSymbol"/>
      <w:sz w:val="20"/>
    </w:rPr>
  </w:style>
  <w:style w:type="character" w:styleId="ListLabel336">
    <w:name w:val="ListLabel 336"/>
    <w:qFormat/>
    <w:rPr>
      <w:rFonts w:cs="OpenSymbol"/>
      <w:sz w:val="20"/>
    </w:rPr>
  </w:style>
  <w:style w:type="character" w:styleId="ListLabel337">
    <w:name w:val="ListLabel 337"/>
    <w:qFormat/>
    <w:rPr>
      <w:rFonts w:cs="OpenSymbol"/>
      <w:sz w:val="20"/>
    </w:rPr>
  </w:style>
  <w:style w:type="character" w:styleId="ListLabel338">
    <w:name w:val="ListLabel 338"/>
    <w:qFormat/>
    <w:rPr>
      <w:rFonts w:cs="OpenSymbol"/>
      <w:sz w:val="20"/>
    </w:rPr>
  </w:style>
  <w:style w:type="character" w:styleId="ListLabel339">
    <w:name w:val="ListLabel 339"/>
    <w:qFormat/>
    <w:rPr>
      <w:rFonts w:cs="OpenSymbol"/>
      <w:sz w:val="20"/>
    </w:rPr>
  </w:style>
  <w:style w:type="character" w:styleId="ListLabel340">
    <w:name w:val="ListLabel 340"/>
    <w:qFormat/>
    <w:rPr>
      <w:rFonts w:cs="OpenSymbol"/>
      <w:sz w:val="20"/>
    </w:rPr>
  </w:style>
  <w:style w:type="character" w:styleId="ListLabel341">
    <w:name w:val="ListLabel 341"/>
    <w:qFormat/>
    <w:rPr>
      <w:rFonts w:ascii="Arial" w:hAnsi="Arial" w:cs="OpenSymbol"/>
      <w:sz w:val="20"/>
    </w:rPr>
  </w:style>
  <w:style w:type="character" w:styleId="ListLabel342">
    <w:name w:val="ListLabel 342"/>
    <w:qFormat/>
    <w:rPr>
      <w:rFonts w:cs="OpenSymbol"/>
      <w:sz w:val="20"/>
    </w:rPr>
  </w:style>
  <w:style w:type="character" w:styleId="ListLabel343">
    <w:name w:val="ListLabel 343"/>
    <w:qFormat/>
    <w:rPr>
      <w:rFonts w:cs="OpenSymbol"/>
      <w:sz w:val="20"/>
    </w:rPr>
  </w:style>
  <w:style w:type="character" w:styleId="ListLabel344">
    <w:name w:val="ListLabel 344"/>
    <w:qFormat/>
    <w:rPr>
      <w:rFonts w:cs="OpenSymbol"/>
      <w:sz w:val="20"/>
    </w:rPr>
  </w:style>
  <w:style w:type="character" w:styleId="ListLabel345">
    <w:name w:val="ListLabel 345"/>
    <w:qFormat/>
    <w:rPr>
      <w:rFonts w:cs="OpenSymbol"/>
      <w:sz w:val="20"/>
    </w:rPr>
  </w:style>
  <w:style w:type="character" w:styleId="ListLabel346">
    <w:name w:val="ListLabel 346"/>
    <w:qFormat/>
    <w:rPr>
      <w:rFonts w:cs="OpenSymbol"/>
      <w:sz w:val="20"/>
    </w:rPr>
  </w:style>
  <w:style w:type="character" w:styleId="ListLabel347">
    <w:name w:val="ListLabel 347"/>
    <w:qFormat/>
    <w:rPr>
      <w:rFonts w:cs="OpenSymbol"/>
      <w:sz w:val="20"/>
    </w:rPr>
  </w:style>
  <w:style w:type="character" w:styleId="ListLabel348">
    <w:name w:val="ListLabel 348"/>
    <w:qFormat/>
    <w:rPr>
      <w:rFonts w:cs="OpenSymbol"/>
      <w:sz w:val="20"/>
    </w:rPr>
  </w:style>
  <w:style w:type="character" w:styleId="ListLabel349">
    <w:name w:val="ListLabel 349"/>
    <w:qFormat/>
    <w:rPr>
      <w:rFonts w:cs="OpenSymbol"/>
      <w:sz w:val="20"/>
    </w:rPr>
  </w:style>
  <w:style w:type="character" w:styleId="ListLabel350">
    <w:name w:val="ListLabel 350"/>
    <w:qFormat/>
    <w:rPr>
      <w:rFonts w:ascii="Arial" w:hAnsi="Arial" w:cs="OpenSymbol"/>
      <w:sz w:val="20"/>
    </w:rPr>
  </w:style>
  <w:style w:type="character" w:styleId="ListLabel351">
    <w:name w:val="ListLabel 351"/>
    <w:qFormat/>
    <w:rPr>
      <w:rFonts w:cs="OpenSymbol"/>
      <w:sz w:val="20"/>
    </w:rPr>
  </w:style>
  <w:style w:type="character" w:styleId="ListLabel352">
    <w:name w:val="ListLabel 352"/>
    <w:qFormat/>
    <w:rPr>
      <w:rFonts w:cs="OpenSymbol"/>
      <w:sz w:val="20"/>
    </w:rPr>
  </w:style>
  <w:style w:type="character" w:styleId="ListLabel353">
    <w:name w:val="ListLabel 353"/>
    <w:qFormat/>
    <w:rPr>
      <w:rFonts w:cs="OpenSymbol"/>
      <w:sz w:val="20"/>
    </w:rPr>
  </w:style>
  <w:style w:type="character" w:styleId="ListLabel354">
    <w:name w:val="ListLabel 354"/>
    <w:qFormat/>
    <w:rPr>
      <w:rFonts w:cs="OpenSymbol"/>
      <w:sz w:val="20"/>
    </w:rPr>
  </w:style>
  <w:style w:type="character" w:styleId="ListLabel355">
    <w:name w:val="ListLabel 355"/>
    <w:qFormat/>
    <w:rPr>
      <w:rFonts w:cs="OpenSymbol"/>
      <w:sz w:val="20"/>
    </w:rPr>
  </w:style>
  <w:style w:type="character" w:styleId="ListLabel356">
    <w:name w:val="ListLabel 356"/>
    <w:qFormat/>
    <w:rPr>
      <w:rFonts w:cs="OpenSymbol"/>
      <w:sz w:val="20"/>
    </w:rPr>
  </w:style>
  <w:style w:type="character" w:styleId="ListLabel357">
    <w:name w:val="ListLabel 357"/>
    <w:qFormat/>
    <w:rPr>
      <w:rFonts w:cs="OpenSymbol"/>
      <w:sz w:val="20"/>
    </w:rPr>
  </w:style>
  <w:style w:type="character" w:styleId="ListLabel358">
    <w:name w:val="ListLabel 358"/>
    <w:qFormat/>
    <w:rPr>
      <w:rFonts w:cs="OpenSymbol"/>
      <w:sz w:val="20"/>
    </w:rPr>
  </w:style>
  <w:style w:type="character" w:styleId="ListLabel359">
    <w:name w:val="ListLabel 359"/>
    <w:qFormat/>
    <w:rPr>
      <w:rFonts w:ascii="Arial" w:hAnsi="Arial" w:cs="OpenSymbol"/>
      <w:sz w:val="20"/>
    </w:rPr>
  </w:style>
  <w:style w:type="character" w:styleId="ListLabel360">
    <w:name w:val="ListLabel 360"/>
    <w:qFormat/>
    <w:rPr>
      <w:rFonts w:cs="OpenSymbol"/>
      <w:sz w:val="20"/>
    </w:rPr>
  </w:style>
  <w:style w:type="character" w:styleId="ListLabel361">
    <w:name w:val="ListLabel 361"/>
    <w:qFormat/>
    <w:rPr>
      <w:rFonts w:cs="OpenSymbol"/>
      <w:sz w:val="20"/>
    </w:rPr>
  </w:style>
  <w:style w:type="character" w:styleId="ListLabel362">
    <w:name w:val="ListLabel 362"/>
    <w:qFormat/>
    <w:rPr>
      <w:rFonts w:cs="OpenSymbol"/>
      <w:sz w:val="20"/>
    </w:rPr>
  </w:style>
  <w:style w:type="character" w:styleId="ListLabel363">
    <w:name w:val="ListLabel 363"/>
    <w:qFormat/>
    <w:rPr>
      <w:rFonts w:cs="OpenSymbol"/>
      <w:sz w:val="20"/>
    </w:rPr>
  </w:style>
  <w:style w:type="character" w:styleId="ListLabel364">
    <w:name w:val="ListLabel 364"/>
    <w:qFormat/>
    <w:rPr>
      <w:rFonts w:cs="OpenSymbol"/>
      <w:sz w:val="20"/>
    </w:rPr>
  </w:style>
  <w:style w:type="character" w:styleId="ListLabel365">
    <w:name w:val="ListLabel 365"/>
    <w:qFormat/>
    <w:rPr>
      <w:rFonts w:cs="OpenSymbol"/>
      <w:sz w:val="20"/>
    </w:rPr>
  </w:style>
  <w:style w:type="character" w:styleId="ListLabel366">
    <w:name w:val="ListLabel 366"/>
    <w:qFormat/>
    <w:rPr>
      <w:rFonts w:cs="OpenSymbol"/>
      <w:sz w:val="20"/>
    </w:rPr>
  </w:style>
  <w:style w:type="character" w:styleId="ListLabel367">
    <w:name w:val="ListLabel 367"/>
    <w:qFormat/>
    <w:rPr>
      <w:rFonts w:cs="OpenSymbol"/>
      <w:sz w:val="20"/>
    </w:rPr>
  </w:style>
  <w:style w:type="character" w:styleId="ListLabel368">
    <w:name w:val="ListLabel 368"/>
    <w:qFormat/>
    <w:rPr>
      <w:rFonts w:ascii="Arial" w:hAnsi="Arial" w:cs="OpenSymbol"/>
      <w:sz w:val="20"/>
    </w:rPr>
  </w:style>
  <w:style w:type="character" w:styleId="ListLabel369">
    <w:name w:val="ListLabel 369"/>
    <w:qFormat/>
    <w:rPr>
      <w:rFonts w:cs="OpenSymbol"/>
      <w:sz w:val="20"/>
    </w:rPr>
  </w:style>
  <w:style w:type="character" w:styleId="ListLabel370">
    <w:name w:val="ListLabel 370"/>
    <w:qFormat/>
    <w:rPr>
      <w:rFonts w:cs="OpenSymbol"/>
      <w:sz w:val="20"/>
    </w:rPr>
  </w:style>
  <w:style w:type="character" w:styleId="ListLabel371">
    <w:name w:val="ListLabel 371"/>
    <w:qFormat/>
    <w:rPr>
      <w:rFonts w:cs="OpenSymbol"/>
      <w:sz w:val="20"/>
    </w:rPr>
  </w:style>
  <w:style w:type="character" w:styleId="ListLabel372">
    <w:name w:val="ListLabel 372"/>
    <w:qFormat/>
    <w:rPr>
      <w:rFonts w:cs="OpenSymbol"/>
      <w:sz w:val="20"/>
    </w:rPr>
  </w:style>
  <w:style w:type="character" w:styleId="ListLabel373">
    <w:name w:val="ListLabel 373"/>
    <w:qFormat/>
    <w:rPr>
      <w:rFonts w:cs="OpenSymbol"/>
      <w:sz w:val="20"/>
    </w:rPr>
  </w:style>
  <w:style w:type="character" w:styleId="ListLabel374">
    <w:name w:val="ListLabel 374"/>
    <w:qFormat/>
    <w:rPr>
      <w:rFonts w:cs="OpenSymbol"/>
      <w:sz w:val="20"/>
    </w:rPr>
  </w:style>
  <w:style w:type="character" w:styleId="ListLabel375">
    <w:name w:val="ListLabel 375"/>
    <w:qFormat/>
    <w:rPr>
      <w:rFonts w:cs="OpenSymbol"/>
      <w:sz w:val="20"/>
    </w:rPr>
  </w:style>
  <w:style w:type="character" w:styleId="ListLabel376">
    <w:name w:val="ListLabel 376"/>
    <w:qFormat/>
    <w:rPr>
      <w:rFonts w:cs="OpenSymbol"/>
      <w:sz w:val="20"/>
    </w:rPr>
  </w:style>
  <w:style w:type="character" w:styleId="ListLabel377">
    <w:name w:val="ListLabel 377"/>
    <w:qFormat/>
    <w:rPr>
      <w:rFonts w:ascii="Arial" w:hAnsi="Arial" w:cs="OpenSymbol"/>
      <w:sz w:val="20"/>
    </w:rPr>
  </w:style>
  <w:style w:type="character" w:styleId="ListLabel378">
    <w:name w:val="ListLabel 378"/>
    <w:qFormat/>
    <w:rPr>
      <w:rFonts w:cs="OpenSymbol"/>
      <w:sz w:val="20"/>
    </w:rPr>
  </w:style>
  <w:style w:type="character" w:styleId="ListLabel379">
    <w:name w:val="ListLabel 379"/>
    <w:qFormat/>
    <w:rPr>
      <w:rFonts w:cs="OpenSymbol"/>
      <w:sz w:val="20"/>
    </w:rPr>
  </w:style>
  <w:style w:type="character" w:styleId="ListLabel380">
    <w:name w:val="ListLabel 380"/>
    <w:qFormat/>
    <w:rPr>
      <w:rFonts w:cs="OpenSymbol"/>
      <w:sz w:val="20"/>
    </w:rPr>
  </w:style>
  <w:style w:type="character" w:styleId="ListLabel381">
    <w:name w:val="ListLabel 381"/>
    <w:qFormat/>
    <w:rPr>
      <w:rFonts w:cs="OpenSymbol"/>
      <w:sz w:val="20"/>
    </w:rPr>
  </w:style>
  <w:style w:type="character" w:styleId="ListLabel382">
    <w:name w:val="ListLabel 382"/>
    <w:qFormat/>
    <w:rPr>
      <w:rFonts w:cs="OpenSymbol"/>
      <w:sz w:val="20"/>
    </w:rPr>
  </w:style>
  <w:style w:type="character" w:styleId="ListLabel383">
    <w:name w:val="ListLabel 383"/>
    <w:qFormat/>
    <w:rPr>
      <w:rFonts w:cs="OpenSymbol"/>
      <w:sz w:val="20"/>
    </w:rPr>
  </w:style>
  <w:style w:type="character" w:styleId="ListLabel384">
    <w:name w:val="ListLabel 384"/>
    <w:qFormat/>
    <w:rPr>
      <w:rFonts w:cs="OpenSymbol"/>
      <w:sz w:val="20"/>
    </w:rPr>
  </w:style>
  <w:style w:type="character" w:styleId="ListLabel385">
    <w:name w:val="ListLabel 385"/>
    <w:qFormat/>
    <w:rPr>
      <w:rFonts w:cs="OpenSymbol"/>
      <w:sz w:val="20"/>
    </w:rPr>
  </w:style>
  <w:style w:type="paragraph" w:styleId="Heading">
    <w:name w:val="Heading"/>
    <w:basedOn w:val="Normal"/>
    <w:next w:val="TextBody"/>
    <w:qFormat/>
    <w:pPr>
      <w:keepNext w:val="true"/>
      <w:spacing w:before="240" w:after="120"/>
    </w:pPr>
    <w:rPr>
      <w:rFonts w:ascii="Liberation Sans" w:hAnsi="Liberation Sans" w:eastAsia="Lucida Sans Unicode"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ascii="Arial" w:hAnsi="Arial" w:cs="Mangal"/>
    </w:rPr>
  </w:style>
  <w:style w:type="paragraph" w:styleId="Caption">
    <w:name w:val="Caption"/>
    <w:basedOn w:val="Normal"/>
    <w:qFormat/>
    <w:pPr>
      <w:suppressLineNumbers/>
      <w:spacing w:before="120" w:after="120"/>
    </w:pPr>
    <w:rPr>
      <w:rFonts w:ascii="Arial" w:hAnsi="Arial" w:cs="Mangal"/>
      <w:i/>
      <w:iCs/>
      <w:sz w:val="24"/>
      <w:szCs w:val="24"/>
    </w:rPr>
  </w:style>
  <w:style w:type="paragraph" w:styleId="Index">
    <w:name w:val="Index"/>
    <w:basedOn w:val="Normal"/>
    <w:qFormat/>
    <w:pPr>
      <w:suppressLineNumbers/>
    </w:pPr>
    <w:rPr>
      <w:rFonts w:ascii="Arial" w:hAnsi="Arial" w:cs="Mangal"/>
    </w:rPr>
  </w:style>
  <w:style w:type="paragraph" w:styleId="Quotations">
    <w:name w:val="Quotations"/>
    <w:basedOn w:val="Normal"/>
    <w:qFormat/>
    <w:pPr>
      <w:spacing w:before="0" w:after="283"/>
      <w:ind w:left="567" w:right="567" w:hanging="0"/>
    </w:pPr>
    <w:rPr/>
  </w:style>
  <w:style w:type="paragraph" w:styleId="Title">
    <w:name w:val="Title"/>
    <w:basedOn w:val="Heading"/>
    <w:qFormat/>
    <w:pPr>
      <w:jc w:val="center"/>
    </w:pPr>
    <w:rPr>
      <w:b/>
      <w:bCs/>
      <w:sz w:val="56"/>
      <w:szCs w:val="56"/>
    </w:rPr>
  </w:style>
  <w:style w:type="paragraph" w:styleId="Subtitle">
    <w:name w:val="Subtitle"/>
    <w:basedOn w:val="Heading"/>
    <w:qFormat/>
    <w:pPr>
      <w:spacing w:before="60" w:after="120"/>
      <w:jc w:val="center"/>
    </w:pPr>
    <w:rPr>
      <w:sz w:val="36"/>
      <w:szCs w:val="36"/>
    </w:rPr>
  </w:style>
  <w:style w:type="paragraph" w:styleId="Contents1">
    <w:name w:val="TOC 1"/>
    <w:basedOn w:val="Normal"/>
    <w:pPr>
      <w:spacing w:before="276" w:after="0"/>
      <w:ind w:left="102" w:right="0" w:hanging="0"/>
    </w:pPr>
    <w:rPr>
      <w:rFonts w:ascii="Times New Roman" w:hAnsi="Times New Roman" w:eastAsia="Times New Roman"/>
      <w:b/>
      <w:bCs/>
      <w:sz w:val="24"/>
      <w:szCs w:val="24"/>
    </w:rPr>
  </w:style>
  <w:style w:type="paragraph" w:styleId="Contents2">
    <w:name w:val="TOC 2"/>
    <w:basedOn w:val="Normal"/>
    <w:pPr>
      <w:spacing w:before="2" w:after="0"/>
      <w:ind w:left="102" w:right="0" w:hanging="0"/>
    </w:pPr>
    <w:rPr>
      <w:rFonts w:ascii="Times New Roman" w:hAnsi="Times New Roman" w:eastAsia="Times New Roman"/>
      <w:sz w:val="24"/>
      <w:szCs w:val="24"/>
    </w:rPr>
  </w:style>
  <w:style w:type="paragraph" w:styleId="ListParagraph">
    <w:name w:val="List Paragraph"/>
    <w:basedOn w:val="Normal"/>
    <w:qFormat/>
    <w:pPr/>
    <w:rPr/>
  </w:style>
  <w:style w:type="paragraph" w:styleId="FrameContents">
    <w:name w:val="Frame Contents"/>
    <w:basedOn w:val="Normal"/>
    <w:qFormat/>
    <w:pPr/>
    <w:rPr/>
  </w:style>
  <w:style w:type="paragraph" w:styleId="NormalWeb">
    <w:name w:val="Normal (Web)"/>
    <w:basedOn w:val="Normal"/>
    <w:qFormat/>
    <w:pPr>
      <w:spacing w:before="280" w:after="280"/>
    </w:pPr>
    <w:rPr>
      <w:color w:val="FFFFFF"/>
      <w:sz w:val="24"/>
    </w:rPr>
  </w:style>
  <w:style w:type="paragraph" w:styleId="BodyText2">
    <w:name w:val="Body Text 2"/>
    <w:basedOn w:val="Normal"/>
    <w:qFormat/>
    <w:pPr/>
    <w:rPr>
      <w:sz w:val="24"/>
    </w:rPr>
  </w:style>
  <w:style w:type="paragraph" w:styleId="TOAHeading">
    <w:name w:val="TOA Heading"/>
    <w:basedOn w:val="Heading"/>
    <w:qFormat/>
    <w:pPr/>
    <w:rPr/>
  </w:style>
  <w:style w:type="paragraph" w:styleId="Contents3">
    <w:name w:val="TOC 3"/>
    <w:basedOn w:val="Index"/>
    <w:pPr/>
    <w:rPr/>
  </w:style>
  <w:style w:type="paragraph" w:styleId="Header">
    <w:name w:val="Header"/>
    <w:basedOn w:val="Normal"/>
    <w:pPr/>
    <w:rPr/>
  </w:style>
  <w:style w:type="paragraph" w:styleId="WWTextBody">
    <w:name w:val="WW-Text Body"/>
    <w:basedOn w:val="Normal"/>
    <w:qFormat/>
    <w:pPr>
      <w:spacing w:lineRule="auto" w:line="288" w:before="0" w:after="140"/>
      <w:ind w:hanging="0"/>
    </w:pPr>
    <w:rPr/>
  </w:style>
  <w:style w:type="paragraph" w:styleId="Footer">
    <w:name w:val="Footer"/>
    <w:basedOn w:val="Normal"/>
    <w:pPr/>
    <w:rPr/>
  </w:style>
  <w:style w:type="paragraph" w:styleId="TableContents">
    <w:name w:val="Table Contents"/>
    <w:basedOn w:val="Normal"/>
    <w:qFormat/>
    <w:pPr>
      <w:suppressLineNumbers/>
    </w:pPr>
    <w:rPr/>
  </w:style>
  <w:style w:type="paragraph" w:styleId="TableHeading">
    <w:name w:val="Table Heading"/>
    <w:basedOn w:val="TableContents"/>
    <w:qFormat/>
    <w:pPr/>
    <w:rPr/>
  </w:style>
  <w:style w:type="numbering" w:styleId="WW8Num9">
    <w:name w:val="WW8Num9"/>
    <w:qFormat/>
  </w:style>
  <w:style w:type="numbering" w:styleId="WW8Num10">
    <w:name w:val="WW8Num10"/>
    <w:qFormat/>
  </w:style>
  <w:style w:type="numbering" w:styleId="WW8Num11">
    <w:name w:val="WW8Num11"/>
    <w:qFormat/>
  </w:style>
  <w:style w:type="numbering" w:styleId="WW8Num3">
    <w:name w:val="WW8Num3"/>
    <w:qFormat/>
  </w:style>
  <w:style w:type="numbering" w:styleId="WW8Num7">
    <w:name w:val="WW8Num7"/>
    <w:qFormat/>
  </w:style>
  <w:style w:type="numbering" w:styleId="WW8Num12">
    <w:name w:val="WW8Num12"/>
    <w:qFormat/>
  </w:style>
  <w:style w:type="numbering" w:styleId="WW8Num13">
    <w:name w:val="WW8Num13"/>
    <w:qFormat/>
  </w:style>
  <w:style w:type="numbering" w:styleId="WW8Num4">
    <w:name w:val="WW8Num4"/>
    <w:qFormat/>
  </w:style>
  <w:style w:type="numbering" w:styleId="WW8Num8">
    <w:name w:val="WW8Num8"/>
    <w:qFormat/>
  </w:style>
  <w:style w:type="numbering" w:styleId="WW8Num2">
    <w:name w:val="WW8Num2"/>
    <w:qFormat/>
  </w:style>
  <w:style w:type="numbering" w:styleId="WW8Num6">
    <w:name w:val="WW8Num6"/>
    <w:qFormat/>
  </w:style>
  <w:style w:type="numbering" w:styleId="WW8Num14">
    <w:name w:val="WW8Num14"/>
    <w:qFormat/>
  </w:style>
  <w:style w:type="numbering" w:styleId="WW8Num15">
    <w:name w:val="WW8Num15"/>
    <w:qFormat/>
  </w:style>
  <w:style w:type="numbering" w:styleId="WW8Num5">
    <w:name w:val="WW8Num5"/>
    <w:qFormat/>
  </w:style>
  <w:style w:type="numbering" w:styleId="WW8Num23">
    <w:name w:val="WW8Num2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396</TotalTime>
  <Application>LibreOffice/6.2.1.2$Windows_X86_64 LibreOffice_project/7bcb35dc3024a62dea0caee87020152d1ee96e71</Application>
  <Pages>8</Pages>
  <Words>1398</Words>
  <Characters>8184</Characters>
  <CharactersWithSpaces>9489</CharactersWithSpaces>
  <Paragraphs>172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2015-12-14T13:28:25Z</dcterms:created>
  <dc:creator/>
  <dc:description/>
  <dc:language>en-US</dc:language>
  <cp:lastModifiedBy/>
  <cp:lastPrinted>2018-05-24T07:52:42Z</cp:lastPrinted>
  <dcterms:modified xsi:type="dcterms:W3CDTF">2019-04-25T15:02:48Z</dcterms:modified>
  <cp:revision>120</cp:revision>
  <dc:subject/>
  <dc:title/>
</cp:coreProperties>
</file>